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CE960" w14:textId="77777777" w:rsidR="00773C30" w:rsidRPr="0024409B" w:rsidRDefault="00773C30" w:rsidP="00773C30">
      <w:pPr>
        <w:widowControl/>
        <w:adjustRightInd w:val="0"/>
        <w:jc w:val="center"/>
        <w:rPr>
          <w:rFonts w:eastAsiaTheme="minorHAnsi"/>
          <w:b/>
          <w:color w:val="00396B"/>
          <w:sz w:val="24"/>
        </w:rPr>
      </w:pPr>
      <w:r w:rsidRPr="0024409B">
        <w:rPr>
          <w:rFonts w:eastAsiaTheme="minorHAnsi"/>
          <w:b/>
          <w:color w:val="00396B"/>
          <w:sz w:val="24"/>
        </w:rPr>
        <w:t>WARRANTY INFORMATION</w:t>
      </w:r>
    </w:p>
    <w:p w14:paraId="3F31D919" w14:textId="77777777" w:rsidR="00773C30" w:rsidRPr="0024409B" w:rsidRDefault="00773C30" w:rsidP="00773C30">
      <w:pPr>
        <w:widowControl/>
        <w:adjustRightInd w:val="0"/>
        <w:rPr>
          <w:rFonts w:eastAsiaTheme="minorHAnsi"/>
          <w:sz w:val="16"/>
          <w:szCs w:val="20"/>
        </w:rPr>
      </w:pPr>
    </w:p>
    <w:p w14:paraId="76626A06" w14:textId="77777777" w:rsidR="00773C30" w:rsidRPr="00773C30" w:rsidRDefault="00773C30" w:rsidP="0024409B">
      <w:pPr>
        <w:widowControl/>
        <w:adjustRightInd w:val="0"/>
        <w:jc w:val="right"/>
        <w:rPr>
          <w:rFonts w:eastAsiaTheme="minorHAnsi"/>
          <w:sz w:val="18"/>
        </w:rPr>
      </w:pPr>
      <w:r w:rsidRPr="00773C30">
        <w:rPr>
          <w:rFonts w:eastAsiaTheme="minorHAnsi"/>
          <w:sz w:val="18"/>
        </w:rPr>
        <w:t>WARRANTY EFFECTIVE DATE: OCTOBER 1, 2022</w:t>
      </w:r>
    </w:p>
    <w:p w14:paraId="388A4F22" w14:textId="77777777" w:rsidR="006F1A17" w:rsidRDefault="006F1A17" w:rsidP="00AA1027">
      <w:pPr>
        <w:widowControl/>
        <w:adjustRightInd w:val="0"/>
        <w:rPr>
          <w:rFonts w:eastAsiaTheme="minorHAnsi"/>
        </w:rPr>
      </w:pPr>
    </w:p>
    <w:p w14:paraId="2D0A9502" w14:textId="77777777" w:rsidR="0024409B" w:rsidRPr="00AD330D" w:rsidRDefault="0024409B" w:rsidP="00AA1027">
      <w:pPr>
        <w:widowControl/>
        <w:adjustRightInd w:val="0"/>
        <w:rPr>
          <w:rFonts w:eastAsiaTheme="minorHAnsi"/>
        </w:rPr>
      </w:pPr>
    </w:p>
    <w:p w14:paraId="0A033669"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BENEFITS OF REGISTERING YOUR READING PRODUCT:</w:t>
      </w:r>
    </w:p>
    <w:p w14:paraId="384B14F7" w14:textId="77777777" w:rsidR="00AA1027" w:rsidRPr="00AD330D" w:rsidRDefault="00AA1027" w:rsidP="00AD330D">
      <w:pPr>
        <w:pStyle w:val="ListParagraph"/>
        <w:widowControl/>
        <w:numPr>
          <w:ilvl w:val="0"/>
          <w:numId w:val="10"/>
        </w:numPr>
        <w:adjustRightInd w:val="0"/>
        <w:rPr>
          <w:rFonts w:eastAsiaTheme="minorHAnsi"/>
        </w:rPr>
      </w:pPr>
      <w:r w:rsidRPr="00AD330D">
        <w:rPr>
          <w:rFonts w:eastAsiaTheme="minorHAnsi"/>
        </w:rPr>
        <w:t xml:space="preserve">We maintain a record of your purchase and can assist if any questions arise </w:t>
      </w:r>
    </w:p>
    <w:p w14:paraId="337011C3" w14:textId="77777777" w:rsidR="00AA1027" w:rsidRPr="00AD330D" w:rsidRDefault="00AA1027" w:rsidP="00AD330D">
      <w:pPr>
        <w:pStyle w:val="ListParagraph"/>
        <w:widowControl/>
        <w:numPr>
          <w:ilvl w:val="0"/>
          <w:numId w:val="10"/>
        </w:numPr>
        <w:adjustRightInd w:val="0"/>
        <w:rPr>
          <w:rFonts w:eastAsiaTheme="minorHAnsi"/>
        </w:rPr>
      </w:pPr>
      <w:r w:rsidRPr="00AD330D">
        <w:rPr>
          <w:rFonts w:eastAsiaTheme="minorHAnsi"/>
        </w:rPr>
        <w:t>Your feedback can drive product enhancements</w:t>
      </w:r>
    </w:p>
    <w:p w14:paraId="6D662AFF" w14:textId="77777777" w:rsidR="00AA1027" w:rsidRPr="00AD330D" w:rsidRDefault="00AA1027" w:rsidP="00AD330D">
      <w:pPr>
        <w:pStyle w:val="ListParagraph"/>
        <w:widowControl/>
        <w:numPr>
          <w:ilvl w:val="0"/>
          <w:numId w:val="10"/>
        </w:numPr>
        <w:adjustRightInd w:val="0"/>
        <w:rPr>
          <w:rFonts w:eastAsiaTheme="minorHAnsi"/>
        </w:rPr>
      </w:pPr>
      <w:r w:rsidRPr="00AD330D">
        <w:rPr>
          <w:rFonts w:eastAsiaTheme="minorHAnsi"/>
        </w:rPr>
        <w:t>Our goal is 100% satisfaction. Should you have any concerns regarding your Reading product, a Reading representative will contact you.</w:t>
      </w:r>
    </w:p>
    <w:p w14:paraId="038C6B95" w14:textId="77777777" w:rsidR="006F1A17" w:rsidRPr="00AD330D" w:rsidRDefault="006F1A17" w:rsidP="00AA1027">
      <w:pPr>
        <w:widowControl/>
        <w:adjustRightInd w:val="0"/>
        <w:rPr>
          <w:rFonts w:eastAsiaTheme="minorHAnsi"/>
        </w:rPr>
      </w:pPr>
    </w:p>
    <w:p w14:paraId="3D07D8D1" w14:textId="77777777" w:rsidR="00AA1027" w:rsidRPr="00AD330D" w:rsidRDefault="00AA1027" w:rsidP="00AA1027">
      <w:pPr>
        <w:widowControl/>
        <w:adjustRightInd w:val="0"/>
        <w:rPr>
          <w:rFonts w:eastAsiaTheme="minorHAnsi"/>
        </w:rPr>
      </w:pPr>
      <w:r w:rsidRPr="00AD330D">
        <w:rPr>
          <w:rFonts w:eastAsiaTheme="minorHAnsi"/>
        </w:rPr>
        <w:t>Register your product within 90 days of your purchase at:</w:t>
      </w:r>
      <w:r w:rsidR="006F1A17" w:rsidRPr="00AD330D">
        <w:rPr>
          <w:rFonts w:eastAsiaTheme="minorHAnsi"/>
        </w:rPr>
        <w:t xml:space="preserve"> </w:t>
      </w:r>
      <w:r w:rsidRPr="00AD330D">
        <w:rPr>
          <w:rFonts w:eastAsiaTheme="minorHAnsi"/>
        </w:rPr>
        <w:t>readingtruck.com/owners/warranty</w:t>
      </w:r>
    </w:p>
    <w:p w14:paraId="7115B1C6" w14:textId="77777777" w:rsidR="00AA1027" w:rsidRDefault="00AA1027" w:rsidP="00AA1027">
      <w:pPr>
        <w:widowControl/>
        <w:adjustRightInd w:val="0"/>
        <w:rPr>
          <w:rFonts w:eastAsiaTheme="minorHAnsi"/>
        </w:rPr>
      </w:pPr>
    </w:p>
    <w:p w14:paraId="6851EFB0" w14:textId="77777777" w:rsidR="00773C30" w:rsidRPr="00AD330D" w:rsidRDefault="00773C30" w:rsidP="00AA1027">
      <w:pPr>
        <w:widowControl/>
        <w:adjustRightInd w:val="0"/>
        <w:rPr>
          <w:rFonts w:eastAsiaTheme="minorHAnsi"/>
        </w:rPr>
      </w:pPr>
    </w:p>
    <w:p w14:paraId="2A652F65"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LIMITED WARRANTY INFORMATION</w:t>
      </w:r>
    </w:p>
    <w:p w14:paraId="06D80438" w14:textId="77777777" w:rsidR="00AA1027" w:rsidRPr="00AD330D" w:rsidRDefault="00AA1027" w:rsidP="00AA1027">
      <w:pPr>
        <w:widowControl/>
        <w:adjustRightInd w:val="0"/>
        <w:rPr>
          <w:rFonts w:eastAsiaTheme="minorHAnsi"/>
        </w:rPr>
      </w:pPr>
      <w:r w:rsidRPr="00AD330D">
        <w:rPr>
          <w:rFonts w:eastAsiaTheme="minorHAnsi"/>
        </w:rPr>
        <w:t>Reading Truck is proud to back every work truck body we sell with industry-leading warranties. Detailed information for the Limited Warranty that is available for your Reading Truck product is described below.</w:t>
      </w:r>
    </w:p>
    <w:p w14:paraId="2826999C" w14:textId="77777777" w:rsidR="00AA1027" w:rsidRPr="00AD330D" w:rsidRDefault="00AA1027" w:rsidP="00AA1027">
      <w:pPr>
        <w:widowControl/>
        <w:adjustRightInd w:val="0"/>
        <w:rPr>
          <w:rFonts w:eastAsiaTheme="minorHAnsi"/>
        </w:rPr>
      </w:pPr>
    </w:p>
    <w:p w14:paraId="6BDFB12A"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SCOPE OF LIMITED WARRANTY</w:t>
      </w:r>
    </w:p>
    <w:p w14:paraId="7F9C7AA3" w14:textId="77777777" w:rsidR="00AA1027" w:rsidRPr="00AD330D" w:rsidRDefault="00AA1027" w:rsidP="00AA1027">
      <w:pPr>
        <w:widowControl/>
        <w:adjustRightInd w:val="0"/>
        <w:rPr>
          <w:rFonts w:eastAsiaTheme="minorHAnsi"/>
        </w:rPr>
      </w:pPr>
      <w:r w:rsidRPr="00AD330D">
        <w:rPr>
          <w:rFonts w:eastAsiaTheme="minorHAnsi"/>
        </w:rPr>
        <w:t>Reading Truck manufactures and sells truck bodies only, which is a component part to the finished good purchased by an end user. Reading Truck does not manufacture, produce, service or have any involvement whatsoever in any truck chassis. Accordingly, it is expressly understood that Reading Truck’s Limited Warranty is limited exclusively to the truck body only, and does not provide any coverage or protection to any end user or other party for the truck chassis.</w:t>
      </w:r>
    </w:p>
    <w:p w14:paraId="3119AC16" w14:textId="77777777" w:rsidR="00AA1027" w:rsidRPr="00AD330D" w:rsidRDefault="00AA1027" w:rsidP="00AA1027">
      <w:pPr>
        <w:widowControl/>
        <w:adjustRightInd w:val="0"/>
        <w:rPr>
          <w:rFonts w:eastAsiaTheme="minorHAnsi"/>
        </w:rPr>
      </w:pPr>
    </w:p>
    <w:p w14:paraId="40EB9EFC"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REQUIRED REGISTRATION</w:t>
      </w:r>
    </w:p>
    <w:p w14:paraId="2A3EFEF7" w14:textId="77777777" w:rsidR="00AA1027" w:rsidRPr="00AD330D" w:rsidRDefault="00AA1027" w:rsidP="00AA1027">
      <w:pPr>
        <w:widowControl/>
        <w:adjustRightInd w:val="0"/>
        <w:rPr>
          <w:rFonts w:eastAsiaTheme="minorHAnsi"/>
        </w:rPr>
      </w:pPr>
      <w:r w:rsidRPr="00AD330D">
        <w:rPr>
          <w:rFonts w:eastAsiaTheme="minorHAnsi"/>
        </w:rPr>
        <w:t xml:space="preserve">In order for the Limited Warranty to be activated, it is required for the body and vehicle identification number (“VIN”) to be registered within ninety (90) days of the purchase date. This can be done online at: </w:t>
      </w:r>
      <w:hyperlink r:id="rId10" w:history="1">
        <w:r w:rsidRPr="00AD330D">
          <w:rPr>
            <w:rStyle w:val="Hyperlink"/>
            <w:rFonts w:eastAsiaTheme="minorHAnsi"/>
            <w:color w:val="auto"/>
          </w:rPr>
          <w:t>https://www.readingtruck.com/owners/warranty/</w:t>
        </w:r>
      </w:hyperlink>
      <w:r w:rsidRPr="00AD330D">
        <w:rPr>
          <w:rFonts w:eastAsiaTheme="minorHAnsi"/>
        </w:rPr>
        <w:t>. Failure to meet this registration requirement may automatically void the Limited Warranty.</w:t>
      </w:r>
    </w:p>
    <w:p w14:paraId="4DC82644" w14:textId="77777777" w:rsidR="00AA1027" w:rsidRPr="00AD330D" w:rsidRDefault="00AA1027" w:rsidP="00AA1027">
      <w:pPr>
        <w:widowControl/>
        <w:adjustRightInd w:val="0"/>
        <w:rPr>
          <w:rFonts w:eastAsiaTheme="minorHAnsi"/>
        </w:rPr>
      </w:pPr>
    </w:p>
    <w:p w14:paraId="1270E50F"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LIMITED WARRANTY PERIOD BY PRODUCT</w:t>
      </w:r>
    </w:p>
    <w:p w14:paraId="10102893" w14:textId="55303076"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Installation </w:t>
      </w:r>
      <w:r w:rsidR="006504AD">
        <w:rPr>
          <w:rFonts w:eastAsiaTheme="minorHAnsi"/>
        </w:rPr>
        <w:tab/>
      </w:r>
      <w:r w:rsidRPr="00AD330D">
        <w:rPr>
          <w:rFonts w:eastAsiaTheme="minorHAnsi"/>
        </w:rPr>
        <w:t>1 Year Warranty</w:t>
      </w:r>
    </w:p>
    <w:p w14:paraId="56F144C0" w14:textId="44224483"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Contractor Body </w:t>
      </w:r>
      <w:r w:rsidRPr="00AD330D">
        <w:rPr>
          <w:rFonts w:eastAsiaTheme="minorHAnsi"/>
        </w:rPr>
        <w:tab/>
        <w:t>3 Year Warranty</w:t>
      </w:r>
    </w:p>
    <w:p w14:paraId="00E7602E" w14:textId="4EBD66D7"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Dump Body </w:t>
      </w:r>
      <w:r w:rsidRPr="00AD330D">
        <w:rPr>
          <w:rFonts w:eastAsiaTheme="minorHAnsi"/>
        </w:rPr>
        <w:tab/>
        <w:t>3 Year Warranty</w:t>
      </w:r>
    </w:p>
    <w:p w14:paraId="476183CD" w14:textId="6CF3CEC1"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Landscape Body </w:t>
      </w:r>
      <w:r w:rsidRPr="00AD330D">
        <w:rPr>
          <w:rFonts w:eastAsiaTheme="minorHAnsi"/>
        </w:rPr>
        <w:tab/>
        <w:t>3 Year Warranty</w:t>
      </w:r>
    </w:p>
    <w:p w14:paraId="030A2712" w14:textId="64AE8729"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Platform Body </w:t>
      </w:r>
      <w:r w:rsidRPr="00AD330D">
        <w:rPr>
          <w:rFonts w:eastAsiaTheme="minorHAnsi"/>
        </w:rPr>
        <w:tab/>
        <w:t>3 Year Warranty</w:t>
      </w:r>
    </w:p>
    <w:p w14:paraId="37898314" w14:textId="4D06379B" w:rsidR="00AA1027"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Redi-</w:t>
      </w:r>
      <w:proofErr w:type="spellStart"/>
      <w:r w:rsidRPr="00AD330D">
        <w:rPr>
          <w:rFonts w:eastAsiaTheme="minorHAnsi"/>
        </w:rPr>
        <w:t>Dek</w:t>
      </w:r>
      <w:bookmarkStart w:id="0" w:name="_GoBack"/>
      <w:proofErr w:type="spellEnd"/>
      <w:r w:rsidR="002548C8" w:rsidRPr="002548C8">
        <w:rPr>
          <w:rFonts w:eastAsiaTheme="minorHAnsi"/>
          <w:vertAlign w:val="superscript"/>
        </w:rPr>
        <w:t>®</w:t>
      </w:r>
      <w:bookmarkEnd w:id="0"/>
      <w:r w:rsidRPr="00AD330D">
        <w:rPr>
          <w:rFonts w:eastAsiaTheme="minorHAnsi"/>
        </w:rPr>
        <w:t xml:space="preserve"> Hauler Body </w:t>
      </w:r>
      <w:r w:rsidRPr="00AD330D">
        <w:rPr>
          <w:rFonts w:eastAsiaTheme="minorHAnsi"/>
        </w:rPr>
        <w:tab/>
        <w:t>3 Year Warranty</w:t>
      </w:r>
    </w:p>
    <w:p w14:paraId="3176702F" w14:textId="63B8347B" w:rsidR="005C4380" w:rsidRPr="00AD330D" w:rsidRDefault="005C4380" w:rsidP="000227BE">
      <w:pPr>
        <w:pStyle w:val="ListParagraph"/>
        <w:widowControl/>
        <w:numPr>
          <w:ilvl w:val="0"/>
          <w:numId w:val="2"/>
        </w:numPr>
        <w:tabs>
          <w:tab w:val="right" w:pos="6480"/>
        </w:tabs>
        <w:adjustRightInd w:val="0"/>
        <w:rPr>
          <w:rFonts w:eastAsiaTheme="minorHAnsi"/>
        </w:rPr>
      </w:pPr>
      <w:r>
        <w:rPr>
          <w:rFonts w:eastAsiaTheme="minorHAnsi"/>
        </w:rPr>
        <w:t>Reading Ready Cap</w:t>
      </w:r>
      <w:r>
        <w:rPr>
          <w:rFonts w:eastAsiaTheme="minorHAnsi"/>
        </w:rPr>
        <w:tab/>
      </w:r>
      <w:r w:rsidRPr="00AD330D">
        <w:rPr>
          <w:rFonts w:eastAsiaTheme="minorHAnsi"/>
        </w:rPr>
        <w:t>3 Year Warranty</w:t>
      </w:r>
    </w:p>
    <w:p w14:paraId="27BA845B" w14:textId="35B362FC"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Mechanic Series </w:t>
      </w:r>
      <w:r w:rsidRPr="00AD330D">
        <w:rPr>
          <w:rFonts w:eastAsiaTheme="minorHAnsi"/>
        </w:rPr>
        <w:tab/>
        <w:t>5 Year Warranty</w:t>
      </w:r>
    </w:p>
    <w:p w14:paraId="39746343" w14:textId="5E60CCE7"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Classic II Steel Service Body </w:t>
      </w:r>
      <w:r w:rsidRPr="00AD330D">
        <w:rPr>
          <w:rFonts w:eastAsiaTheme="minorHAnsi"/>
        </w:rPr>
        <w:tab/>
      </w:r>
      <w:r w:rsidR="000227BE">
        <w:rPr>
          <w:rFonts w:eastAsiaTheme="minorHAnsi"/>
        </w:rPr>
        <w:t>6</w:t>
      </w:r>
      <w:r w:rsidRPr="00AD330D">
        <w:rPr>
          <w:rFonts w:eastAsiaTheme="minorHAnsi"/>
        </w:rPr>
        <w:t xml:space="preserve"> Year Warranty</w:t>
      </w:r>
    </w:p>
    <w:p w14:paraId="4110D0C4" w14:textId="4E4C0D04"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SL Service Body </w:t>
      </w:r>
      <w:r w:rsidRPr="00AD330D">
        <w:rPr>
          <w:rFonts w:eastAsiaTheme="minorHAnsi"/>
        </w:rPr>
        <w:tab/>
        <w:t>6 Year Warranty</w:t>
      </w:r>
    </w:p>
    <w:p w14:paraId="3D25B75C" w14:textId="401FADA2"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Crane Body Series </w:t>
      </w:r>
      <w:r w:rsidRPr="00AD330D">
        <w:rPr>
          <w:rFonts w:eastAsiaTheme="minorHAnsi"/>
        </w:rPr>
        <w:tab/>
        <w:t>6 Year Warranty</w:t>
      </w:r>
    </w:p>
    <w:p w14:paraId="6AF81B30" w14:textId="77777777"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Panel and Tapered Panel Body </w:t>
      </w:r>
      <w:r w:rsidRPr="00AD330D">
        <w:rPr>
          <w:rFonts w:eastAsiaTheme="minorHAnsi"/>
        </w:rPr>
        <w:tab/>
        <w:t>6 Year Warranty</w:t>
      </w:r>
    </w:p>
    <w:p w14:paraId="4B37E750" w14:textId="4A631CCE"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Ready Van SL </w:t>
      </w:r>
      <w:r w:rsidRPr="00AD330D">
        <w:rPr>
          <w:rFonts w:eastAsiaTheme="minorHAnsi"/>
        </w:rPr>
        <w:tab/>
        <w:t>6 Year Warranty</w:t>
      </w:r>
    </w:p>
    <w:p w14:paraId="3AB1D10A" w14:textId="720E8D66"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Aluminum Classic II </w:t>
      </w:r>
      <w:r w:rsidRPr="00AD330D">
        <w:rPr>
          <w:rFonts w:eastAsiaTheme="minorHAnsi"/>
        </w:rPr>
        <w:tab/>
        <w:t>10 Year Warranty</w:t>
      </w:r>
    </w:p>
    <w:p w14:paraId="52AD3277" w14:textId="33538854" w:rsidR="00AA1027" w:rsidRPr="00AD330D" w:rsidRDefault="00AA1027" w:rsidP="000227BE">
      <w:pPr>
        <w:pStyle w:val="ListParagraph"/>
        <w:widowControl/>
        <w:numPr>
          <w:ilvl w:val="0"/>
          <w:numId w:val="2"/>
        </w:numPr>
        <w:tabs>
          <w:tab w:val="right" w:pos="6480"/>
        </w:tabs>
        <w:adjustRightInd w:val="0"/>
        <w:rPr>
          <w:rFonts w:eastAsiaTheme="minorHAnsi"/>
        </w:rPr>
      </w:pPr>
      <w:r w:rsidRPr="00AD330D">
        <w:rPr>
          <w:rFonts w:eastAsiaTheme="minorHAnsi"/>
        </w:rPr>
        <w:t xml:space="preserve">Classic Service Van (CSV) </w:t>
      </w:r>
      <w:r w:rsidRPr="00AD330D">
        <w:rPr>
          <w:rFonts w:eastAsiaTheme="minorHAnsi"/>
        </w:rPr>
        <w:tab/>
        <w:t>10 Year Warranty</w:t>
      </w:r>
    </w:p>
    <w:p w14:paraId="5975E428" w14:textId="77777777" w:rsidR="00AA1027" w:rsidRPr="00AD330D" w:rsidRDefault="00AA1027" w:rsidP="00AA1027">
      <w:pPr>
        <w:widowControl/>
        <w:tabs>
          <w:tab w:val="left" w:pos="2880"/>
        </w:tabs>
        <w:adjustRightInd w:val="0"/>
        <w:rPr>
          <w:rFonts w:eastAsiaTheme="minorHAnsi"/>
        </w:rPr>
      </w:pPr>
    </w:p>
    <w:p w14:paraId="7EFF77C6" w14:textId="77777777" w:rsidR="000227BE" w:rsidRDefault="000227BE">
      <w:pPr>
        <w:rPr>
          <w:rFonts w:eastAsiaTheme="minorHAnsi"/>
          <w:b/>
          <w:bCs/>
          <w:color w:val="00396B"/>
        </w:rPr>
      </w:pPr>
      <w:r>
        <w:rPr>
          <w:rFonts w:eastAsiaTheme="minorHAnsi"/>
          <w:b/>
          <w:bCs/>
          <w:color w:val="00396B"/>
        </w:rPr>
        <w:br w:type="page"/>
      </w:r>
    </w:p>
    <w:p w14:paraId="1ABEC613" w14:textId="44AEBFC3" w:rsidR="00AA1027" w:rsidRPr="0024409B" w:rsidRDefault="00AA1027" w:rsidP="00AA1027">
      <w:pPr>
        <w:widowControl/>
        <w:adjustRightInd w:val="0"/>
        <w:rPr>
          <w:rFonts w:eastAsiaTheme="minorHAnsi"/>
          <w:b/>
          <w:bCs/>
          <w:color w:val="00396B"/>
        </w:rPr>
      </w:pPr>
      <w:r w:rsidRPr="0024409B">
        <w:rPr>
          <w:rFonts w:eastAsiaTheme="minorHAnsi"/>
          <w:b/>
          <w:bCs/>
          <w:color w:val="00396B"/>
        </w:rPr>
        <w:lastRenderedPageBreak/>
        <w:t>LIMITED WARRANTY DETAILS</w:t>
      </w:r>
    </w:p>
    <w:p w14:paraId="23C17DD4" w14:textId="77777777" w:rsidR="00AA1027" w:rsidRPr="00AD330D" w:rsidRDefault="00AA1027" w:rsidP="00AA1027">
      <w:pPr>
        <w:widowControl/>
        <w:adjustRightInd w:val="0"/>
        <w:rPr>
          <w:rFonts w:eastAsiaTheme="minorHAnsi"/>
        </w:rPr>
      </w:pPr>
      <w:r w:rsidRPr="00AD330D">
        <w:rPr>
          <w:rFonts w:eastAsiaTheme="minorHAnsi"/>
        </w:rPr>
        <w:t>The Limited Warranty is limited to coverage for the following, subject to any limitations or exclusions herein, during the applicable warranty period:</w:t>
      </w:r>
    </w:p>
    <w:p w14:paraId="5104E6F6" w14:textId="77777777" w:rsidR="00AA1027" w:rsidRPr="00AD330D" w:rsidRDefault="00AA1027" w:rsidP="00AA1027">
      <w:pPr>
        <w:pStyle w:val="ListParagraph"/>
        <w:widowControl/>
        <w:numPr>
          <w:ilvl w:val="0"/>
          <w:numId w:val="3"/>
        </w:numPr>
        <w:adjustRightInd w:val="0"/>
        <w:rPr>
          <w:rFonts w:eastAsiaTheme="minorHAnsi"/>
        </w:rPr>
      </w:pPr>
      <w:r w:rsidRPr="00AD330D">
        <w:rPr>
          <w:rFonts w:eastAsiaTheme="minorHAnsi"/>
        </w:rPr>
        <w:t>Reading Truck warrants its factory applied finish against material defects and/or workmanship for 3 years from the date of purchase or 36,000 miles, whichever occurs first.</w:t>
      </w:r>
    </w:p>
    <w:p w14:paraId="441D4701" w14:textId="77777777" w:rsidR="00AA1027" w:rsidRPr="00AD330D" w:rsidRDefault="00AA1027" w:rsidP="00AA1027">
      <w:pPr>
        <w:pStyle w:val="ListParagraph"/>
        <w:widowControl/>
        <w:numPr>
          <w:ilvl w:val="0"/>
          <w:numId w:val="3"/>
        </w:numPr>
        <w:adjustRightInd w:val="0"/>
        <w:rPr>
          <w:rFonts w:eastAsiaTheme="minorHAnsi"/>
        </w:rPr>
      </w:pPr>
      <w:r w:rsidRPr="00AD330D">
        <w:rPr>
          <w:rFonts w:eastAsiaTheme="minorHAnsi"/>
        </w:rPr>
        <w:t>Reading Truck warrants its products to be free of rust-through perforation for the life of the warranty (refer to the Limited Warranty period by product section). “Rust-through” of products is defined as corrosion that has created a hole through the metal.</w:t>
      </w:r>
    </w:p>
    <w:p w14:paraId="3239D0D3" w14:textId="77777777" w:rsidR="00AA1027" w:rsidRPr="00AD330D" w:rsidRDefault="00AA1027" w:rsidP="00AA1027">
      <w:pPr>
        <w:pStyle w:val="ListParagraph"/>
        <w:widowControl/>
        <w:numPr>
          <w:ilvl w:val="0"/>
          <w:numId w:val="3"/>
        </w:numPr>
        <w:adjustRightInd w:val="0"/>
        <w:rPr>
          <w:rFonts w:eastAsiaTheme="minorHAnsi"/>
        </w:rPr>
      </w:pPr>
      <w:r w:rsidRPr="00AD330D">
        <w:rPr>
          <w:rFonts w:eastAsiaTheme="minorHAnsi"/>
        </w:rPr>
        <w:t>Vendor-supplied components (such as locks, hinges, lights, hoists, etc.) are covered under the Limited Warranty, but only to the extent that such component part is covered by the vendor’s product warranty. If any vendor-supplied component part is not covered, for any reason or no reason, by the vendor’s product warranty, then such component shall not be covered by this Limited Warranty.</w:t>
      </w:r>
    </w:p>
    <w:p w14:paraId="6F0CF1DC" w14:textId="77777777" w:rsidR="00AA1027" w:rsidRPr="00AD330D" w:rsidRDefault="00AA1027" w:rsidP="00AA1027">
      <w:pPr>
        <w:widowControl/>
        <w:adjustRightInd w:val="0"/>
        <w:rPr>
          <w:rFonts w:eastAsiaTheme="minorHAnsi"/>
        </w:rPr>
      </w:pPr>
    </w:p>
    <w:p w14:paraId="5EA78280"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LIMITED WARRANTY PERIOD DETAILS</w:t>
      </w:r>
    </w:p>
    <w:p w14:paraId="5B4652D2" w14:textId="77777777" w:rsidR="00AA1027" w:rsidRPr="00AD330D" w:rsidRDefault="00AA1027" w:rsidP="00AA1027">
      <w:pPr>
        <w:widowControl/>
        <w:adjustRightInd w:val="0"/>
        <w:rPr>
          <w:rFonts w:eastAsiaTheme="minorHAnsi"/>
        </w:rPr>
      </w:pPr>
      <w:r w:rsidRPr="00AD330D">
        <w:rPr>
          <w:rFonts w:eastAsiaTheme="minorHAnsi"/>
        </w:rPr>
        <w:t>The limited warranty period that applies to any given product shall be as set forth above under the heading “Limited Warranty Period by Product.” The limited warranty period begins on the date of purchase by the original end user purchaser or one year from the date the product was shipped from the Reading Truck plant, whichever comes first, and ends at the conclusion of the applicable limited warranty period.</w:t>
      </w:r>
    </w:p>
    <w:p w14:paraId="33E438D4" w14:textId="77777777" w:rsidR="00AA1027" w:rsidRPr="00AD330D" w:rsidRDefault="00AA1027" w:rsidP="00AA1027">
      <w:pPr>
        <w:widowControl/>
        <w:adjustRightInd w:val="0"/>
        <w:rPr>
          <w:rFonts w:eastAsiaTheme="minorHAnsi"/>
        </w:rPr>
      </w:pPr>
    </w:p>
    <w:p w14:paraId="5564DE21"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EXCLUSIONS TO WARRANTY</w:t>
      </w:r>
    </w:p>
    <w:p w14:paraId="19AA6BE9" w14:textId="77777777" w:rsidR="00AA1027" w:rsidRPr="00AD330D" w:rsidRDefault="00AA1027" w:rsidP="00AA1027">
      <w:pPr>
        <w:pStyle w:val="ListParagraph"/>
        <w:widowControl/>
        <w:numPr>
          <w:ilvl w:val="0"/>
          <w:numId w:val="6"/>
        </w:numPr>
        <w:adjustRightInd w:val="0"/>
        <w:rPr>
          <w:rFonts w:eastAsiaTheme="minorHAnsi"/>
        </w:rPr>
      </w:pPr>
      <w:r w:rsidRPr="00AD330D">
        <w:rPr>
          <w:rFonts w:eastAsiaTheme="minorHAnsi"/>
        </w:rPr>
        <w:t>Accessories or services not provided by or performed by Reading Truck or an authorized Reading Truck distributor that damages, or creates corrosion caused by these accessories or services. This limitation includes optional parts, aftermarket products, components, installation, finish painting, lettering, wiring or modifications.</w:t>
      </w:r>
    </w:p>
    <w:p w14:paraId="39FA8DE8" w14:textId="77777777" w:rsidR="00AA1027" w:rsidRPr="00AD330D" w:rsidRDefault="00AA1027" w:rsidP="00AA1027">
      <w:pPr>
        <w:pStyle w:val="ListParagraph"/>
        <w:widowControl/>
        <w:numPr>
          <w:ilvl w:val="0"/>
          <w:numId w:val="6"/>
        </w:numPr>
        <w:adjustRightInd w:val="0"/>
        <w:rPr>
          <w:rFonts w:eastAsiaTheme="minorHAnsi"/>
        </w:rPr>
      </w:pPr>
      <w:r w:rsidRPr="00AD330D">
        <w:rPr>
          <w:rFonts w:eastAsiaTheme="minorHAnsi"/>
        </w:rPr>
        <w:t xml:space="preserve">Specific non-rust-through and paint warranty exclusions: </w:t>
      </w:r>
    </w:p>
    <w:p w14:paraId="5C22C2F7" w14:textId="77777777" w:rsidR="00AA1027" w:rsidRPr="00AD330D" w:rsidRDefault="00AA1027" w:rsidP="00AA1027">
      <w:pPr>
        <w:pStyle w:val="ListParagraph"/>
        <w:widowControl/>
        <w:numPr>
          <w:ilvl w:val="1"/>
          <w:numId w:val="2"/>
        </w:numPr>
        <w:adjustRightInd w:val="0"/>
        <w:rPr>
          <w:rFonts w:eastAsiaTheme="minorHAnsi"/>
        </w:rPr>
      </w:pPr>
      <w:r w:rsidRPr="00AD330D">
        <w:rPr>
          <w:rFonts w:eastAsiaTheme="minorHAnsi"/>
        </w:rPr>
        <w:t>Products which may have been used to carry corrosive materials, where such materials may result in corrosion or rust-through perforation</w:t>
      </w:r>
    </w:p>
    <w:p w14:paraId="3C9E54B9" w14:textId="77777777" w:rsidR="00AA1027" w:rsidRPr="00AD330D" w:rsidRDefault="00AA1027" w:rsidP="00AA1027">
      <w:pPr>
        <w:pStyle w:val="ListParagraph"/>
        <w:widowControl/>
        <w:numPr>
          <w:ilvl w:val="1"/>
          <w:numId w:val="2"/>
        </w:numPr>
        <w:adjustRightInd w:val="0"/>
        <w:rPr>
          <w:rFonts w:eastAsiaTheme="minorHAnsi"/>
        </w:rPr>
      </w:pPr>
      <w:r w:rsidRPr="00AD330D">
        <w:rPr>
          <w:rFonts w:eastAsiaTheme="minorHAnsi"/>
        </w:rPr>
        <w:t xml:space="preserve">Products purchased in e-coat or prime paint only </w:t>
      </w:r>
    </w:p>
    <w:p w14:paraId="212512A1" w14:textId="77777777" w:rsidR="00AA1027" w:rsidRPr="00AD330D" w:rsidRDefault="00AA1027" w:rsidP="00AA1027">
      <w:pPr>
        <w:pStyle w:val="ListParagraph"/>
        <w:widowControl/>
        <w:numPr>
          <w:ilvl w:val="1"/>
          <w:numId w:val="2"/>
        </w:numPr>
        <w:adjustRightInd w:val="0"/>
        <w:rPr>
          <w:rFonts w:eastAsiaTheme="minorHAnsi"/>
        </w:rPr>
      </w:pPr>
      <w:r w:rsidRPr="00AD330D">
        <w:rPr>
          <w:rFonts w:eastAsiaTheme="minorHAnsi"/>
        </w:rPr>
        <w:t>Products being warranted under the rust-through warranty must have a perforation through the metal</w:t>
      </w:r>
    </w:p>
    <w:p w14:paraId="264860AA" w14:textId="77777777" w:rsidR="00AA1027" w:rsidRPr="00AD330D" w:rsidRDefault="00AA1027" w:rsidP="00AA1027">
      <w:pPr>
        <w:pStyle w:val="ListParagraph"/>
        <w:widowControl/>
        <w:numPr>
          <w:ilvl w:val="1"/>
          <w:numId w:val="2"/>
        </w:numPr>
        <w:adjustRightInd w:val="0"/>
        <w:rPr>
          <w:rFonts w:eastAsiaTheme="minorHAnsi"/>
        </w:rPr>
      </w:pPr>
      <w:r w:rsidRPr="00AD330D">
        <w:rPr>
          <w:rFonts w:eastAsiaTheme="minorHAnsi"/>
        </w:rPr>
        <w:t>Rust on a painted surface is not considered a breach of the rust-through warranty</w:t>
      </w:r>
    </w:p>
    <w:p w14:paraId="41B119BF" w14:textId="77777777" w:rsidR="00AA1027" w:rsidRPr="00AD330D" w:rsidRDefault="00AA1027" w:rsidP="00AA1027">
      <w:pPr>
        <w:pStyle w:val="ListParagraph"/>
        <w:widowControl/>
        <w:numPr>
          <w:ilvl w:val="1"/>
          <w:numId w:val="2"/>
        </w:numPr>
        <w:adjustRightInd w:val="0"/>
        <w:rPr>
          <w:rFonts w:eastAsiaTheme="minorHAnsi"/>
        </w:rPr>
      </w:pPr>
      <w:r w:rsidRPr="00AD330D">
        <w:rPr>
          <w:rFonts w:eastAsiaTheme="minorHAnsi"/>
        </w:rPr>
        <w:t>Damage or corrosion caused by airborne fallout, salt from the sea air, salt or other materials used to control road conditions, chemicals, tree sap, stones, hail, earthquake, water or flood windstorm, lightning or the application of chemicals or sealants subsequent to manufacture are not covered</w:t>
      </w:r>
    </w:p>
    <w:p w14:paraId="423592DF" w14:textId="77777777" w:rsidR="00AA1027" w:rsidRPr="00AD330D" w:rsidRDefault="00AA1027" w:rsidP="00AA1027">
      <w:pPr>
        <w:pStyle w:val="ListParagraph"/>
        <w:widowControl/>
        <w:numPr>
          <w:ilvl w:val="1"/>
          <w:numId w:val="2"/>
        </w:numPr>
        <w:adjustRightInd w:val="0"/>
        <w:rPr>
          <w:rFonts w:eastAsiaTheme="minorHAnsi"/>
        </w:rPr>
      </w:pPr>
      <w:r w:rsidRPr="00AD330D">
        <w:rPr>
          <w:rFonts w:eastAsiaTheme="minorHAnsi"/>
        </w:rPr>
        <w:t>Damage due to normal wear and tear on the product is not covered</w:t>
      </w:r>
    </w:p>
    <w:p w14:paraId="1C5050BA" w14:textId="77777777" w:rsidR="00AA1027" w:rsidRPr="00AD330D" w:rsidRDefault="00AA1027" w:rsidP="00AA1027">
      <w:pPr>
        <w:pStyle w:val="ListParagraph"/>
        <w:widowControl/>
        <w:numPr>
          <w:ilvl w:val="1"/>
          <w:numId w:val="2"/>
        </w:numPr>
        <w:adjustRightInd w:val="0"/>
        <w:rPr>
          <w:rFonts w:eastAsiaTheme="minorHAnsi"/>
        </w:rPr>
      </w:pPr>
      <w:r w:rsidRPr="00AD330D">
        <w:rPr>
          <w:rFonts w:eastAsiaTheme="minorHAnsi"/>
        </w:rPr>
        <w:t>Damages due to the failure to follow the recommended maintenance schedule of lubricating the hinges, locks and lock cylinders are not covered</w:t>
      </w:r>
    </w:p>
    <w:p w14:paraId="5035AFA2" w14:textId="77777777" w:rsidR="00AA1027" w:rsidRPr="00AD330D" w:rsidRDefault="00AA1027" w:rsidP="00AA1027">
      <w:pPr>
        <w:pStyle w:val="ListParagraph"/>
        <w:widowControl/>
        <w:numPr>
          <w:ilvl w:val="0"/>
          <w:numId w:val="6"/>
        </w:numPr>
        <w:adjustRightInd w:val="0"/>
        <w:rPr>
          <w:rFonts w:eastAsiaTheme="minorHAnsi"/>
        </w:rPr>
      </w:pPr>
      <w:r w:rsidRPr="00AD330D">
        <w:rPr>
          <w:rFonts w:eastAsiaTheme="minorHAnsi"/>
        </w:rPr>
        <w:t>Damage due to accident, misuse, abuse or alteration of the product is excluded from the Limited Warranty. Any modification, abuse or misuse of any product or any parts or materials thereon shall void the Limited Warranty in its entirety.</w:t>
      </w:r>
    </w:p>
    <w:p w14:paraId="369FBF4E" w14:textId="77777777" w:rsidR="00AA1027" w:rsidRPr="00AD330D" w:rsidRDefault="00AA1027" w:rsidP="00AA1027">
      <w:pPr>
        <w:pStyle w:val="ListParagraph"/>
        <w:widowControl/>
        <w:numPr>
          <w:ilvl w:val="0"/>
          <w:numId w:val="6"/>
        </w:numPr>
        <w:adjustRightInd w:val="0"/>
        <w:rPr>
          <w:rFonts w:eastAsiaTheme="minorHAnsi"/>
        </w:rPr>
      </w:pPr>
      <w:r w:rsidRPr="00AD330D">
        <w:rPr>
          <w:rFonts w:eastAsiaTheme="minorHAnsi"/>
        </w:rPr>
        <w:t>Failure to abide by any warning label affixed to or on a product will void the Limited Warranty.</w:t>
      </w:r>
    </w:p>
    <w:p w14:paraId="297AEAEE" w14:textId="77777777" w:rsidR="00AA1027" w:rsidRPr="00AD330D" w:rsidRDefault="00AA1027" w:rsidP="00AA1027">
      <w:pPr>
        <w:pStyle w:val="ListParagraph"/>
        <w:widowControl/>
        <w:numPr>
          <w:ilvl w:val="0"/>
          <w:numId w:val="6"/>
        </w:numPr>
        <w:adjustRightInd w:val="0"/>
        <w:rPr>
          <w:rFonts w:eastAsiaTheme="minorHAnsi"/>
        </w:rPr>
      </w:pPr>
      <w:r w:rsidRPr="00AD330D">
        <w:rPr>
          <w:rFonts w:eastAsiaTheme="minorHAnsi"/>
        </w:rPr>
        <w:t>Cracking of the body structure caused by: (</w:t>
      </w:r>
      <w:proofErr w:type="spellStart"/>
      <w:r w:rsidRPr="00AD330D">
        <w:rPr>
          <w:rFonts w:eastAsiaTheme="minorHAnsi"/>
        </w:rPr>
        <w:t>i</w:t>
      </w:r>
      <w:proofErr w:type="spellEnd"/>
      <w:r w:rsidRPr="00AD330D">
        <w:rPr>
          <w:rFonts w:eastAsiaTheme="minorHAnsi"/>
        </w:rPr>
        <w:t xml:space="preserve">) improper mounting, (ii) overloading, (iii) off-road applications, and/or (iv) loads induced by cranes or aerial devices where the factory body rated capacity is exceeded. </w:t>
      </w:r>
    </w:p>
    <w:p w14:paraId="6B936CE6" w14:textId="77777777" w:rsidR="00AA1027" w:rsidRPr="00AD330D" w:rsidRDefault="00AA1027" w:rsidP="00AA1027">
      <w:pPr>
        <w:pStyle w:val="ListParagraph"/>
        <w:widowControl/>
        <w:numPr>
          <w:ilvl w:val="0"/>
          <w:numId w:val="6"/>
        </w:numPr>
        <w:adjustRightInd w:val="0"/>
        <w:rPr>
          <w:rFonts w:eastAsiaTheme="minorHAnsi"/>
        </w:rPr>
      </w:pPr>
      <w:r w:rsidRPr="00AD330D">
        <w:rPr>
          <w:rFonts w:eastAsiaTheme="minorHAnsi"/>
        </w:rPr>
        <w:lastRenderedPageBreak/>
        <w:t>Products purchased and/or used outside the United States and Canada.</w:t>
      </w:r>
    </w:p>
    <w:p w14:paraId="11C5957D" w14:textId="77777777" w:rsidR="00AA1027" w:rsidRPr="00AD330D" w:rsidRDefault="00AA1027" w:rsidP="00AA1027">
      <w:pPr>
        <w:pStyle w:val="ListParagraph"/>
        <w:widowControl/>
        <w:numPr>
          <w:ilvl w:val="0"/>
          <w:numId w:val="6"/>
        </w:numPr>
        <w:adjustRightInd w:val="0"/>
        <w:rPr>
          <w:rFonts w:eastAsiaTheme="minorHAnsi"/>
        </w:rPr>
      </w:pPr>
      <w:r w:rsidRPr="00AD330D">
        <w:rPr>
          <w:rFonts w:eastAsiaTheme="minorHAnsi"/>
        </w:rPr>
        <w:t>Products not properly maintained per maintenance instructions.</w:t>
      </w:r>
    </w:p>
    <w:p w14:paraId="64049F78" w14:textId="77777777" w:rsidR="00AA1027" w:rsidRPr="00AD330D" w:rsidRDefault="00AA1027" w:rsidP="00AA1027">
      <w:pPr>
        <w:pStyle w:val="ListParagraph"/>
        <w:widowControl/>
        <w:numPr>
          <w:ilvl w:val="0"/>
          <w:numId w:val="6"/>
        </w:numPr>
        <w:adjustRightInd w:val="0"/>
        <w:rPr>
          <w:rFonts w:eastAsiaTheme="minorHAnsi"/>
        </w:rPr>
      </w:pPr>
      <w:r w:rsidRPr="00AD330D">
        <w:rPr>
          <w:rFonts w:eastAsiaTheme="minorHAnsi"/>
        </w:rPr>
        <w:t>Products that are not properly installed by Reading Truck or by one of our authorized Reading Truck distributors. Any product not properly maintained and used for the purpose for which it was designed.</w:t>
      </w:r>
    </w:p>
    <w:p w14:paraId="2066AE3D" w14:textId="77777777" w:rsidR="00AA1027" w:rsidRPr="00AD330D" w:rsidRDefault="00AA1027" w:rsidP="00AA1027">
      <w:pPr>
        <w:widowControl/>
        <w:adjustRightInd w:val="0"/>
        <w:rPr>
          <w:rFonts w:eastAsiaTheme="minorHAnsi"/>
        </w:rPr>
      </w:pPr>
    </w:p>
    <w:p w14:paraId="1E37265D"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HOW IS A WARRANTY CLAIM HANDLED?</w:t>
      </w:r>
    </w:p>
    <w:p w14:paraId="44C78D36" w14:textId="77777777" w:rsidR="00AA1027" w:rsidRPr="00AD330D" w:rsidRDefault="00AA1027" w:rsidP="00AA1027">
      <w:pPr>
        <w:widowControl/>
        <w:adjustRightInd w:val="0"/>
        <w:rPr>
          <w:rFonts w:eastAsiaTheme="minorHAnsi"/>
        </w:rPr>
      </w:pPr>
      <w:r w:rsidRPr="00AD330D">
        <w:rPr>
          <w:rFonts w:eastAsiaTheme="minorHAnsi"/>
        </w:rPr>
        <w:t>If a person entitled to coverage for a product covered under the Limited Warranty has a warranty claim, the claim must be made in strict accordance with this section or else the claim will be denied.</w:t>
      </w:r>
    </w:p>
    <w:p w14:paraId="368118C6" w14:textId="77777777" w:rsidR="006F1A17" w:rsidRPr="00AD330D" w:rsidRDefault="006F1A17" w:rsidP="00AA1027">
      <w:pPr>
        <w:widowControl/>
        <w:adjustRightInd w:val="0"/>
        <w:rPr>
          <w:rFonts w:eastAsiaTheme="minorHAnsi"/>
        </w:rPr>
      </w:pPr>
    </w:p>
    <w:p w14:paraId="11A03AB3" w14:textId="77777777" w:rsidR="00AA1027" w:rsidRPr="00AD330D" w:rsidRDefault="00AA1027" w:rsidP="00AA1027">
      <w:pPr>
        <w:widowControl/>
        <w:adjustRightInd w:val="0"/>
        <w:rPr>
          <w:rFonts w:eastAsiaTheme="minorHAnsi"/>
        </w:rPr>
      </w:pPr>
      <w:r w:rsidRPr="00AD330D">
        <w:rPr>
          <w:rFonts w:eastAsiaTheme="minorHAnsi"/>
        </w:rPr>
        <w:t>To make a claim, the original end user purchaser must immediately file a warranty claim online at: https://www.readingtruck.com/owners/warranty/ within 30 days after such defect is, or ought to have been discovered.</w:t>
      </w:r>
    </w:p>
    <w:p w14:paraId="4AF8A58A" w14:textId="77777777" w:rsidR="006F1A17" w:rsidRPr="00AD330D" w:rsidRDefault="006F1A17" w:rsidP="00AA1027">
      <w:pPr>
        <w:widowControl/>
        <w:adjustRightInd w:val="0"/>
        <w:rPr>
          <w:rFonts w:eastAsiaTheme="minorHAnsi"/>
        </w:rPr>
      </w:pPr>
    </w:p>
    <w:p w14:paraId="3FF38808" w14:textId="77777777" w:rsidR="00AA1027" w:rsidRPr="00AD330D" w:rsidRDefault="00AA1027" w:rsidP="00AA1027">
      <w:pPr>
        <w:widowControl/>
        <w:adjustRightInd w:val="0"/>
        <w:rPr>
          <w:rFonts w:eastAsiaTheme="minorHAnsi"/>
        </w:rPr>
      </w:pPr>
      <w:r w:rsidRPr="00AD330D">
        <w:rPr>
          <w:rFonts w:eastAsiaTheme="minorHAnsi"/>
        </w:rPr>
        <w:t xml:space="preserve">The claimant </w:t>
      </w:r>
      <w:r w:rsidRPr="00AD330D">
        <w:rPr>
          <w:rFonts w:eastAsiaTheme="minorHAnsi"/>
          <w:b/>
          <w:bCs/>
        </w:rPr>
        <w:t xml:space="preserve">must </w:t>
      </w:r>
      <w:r w:rsidRPr="00AD330D">
        <w:rPr>
          <w:rFonts w:eastAsiaTheme="minorHAnsi"/>
        </w:rPr>
        <w:t>provide the following information:</w:t>
      </w:r>
    </w:p>
    <w:p w14:paraId="7CB68022" w14:textId="77777777" w:rsidR="00AA1027" w:rsidRPr="00AD330D" w:rsidRDefault="00AA1027" w:rsidP="00AA1027">
      <w:pPr>
        <w:pStyle w:val="ListParagraph"/>
        <w:widowControl/>
        <w:numPr>
          <w:ilvl w:val="0"/>
          <w:numId w:val="2"/>
        </w:numPr>
        <w:adjustRightInd w:val="0"/>
        <w:rPr>
          <w:rFonts w:eastAsiaTheme="minorHAnsi"/>
        </w:rPr>
      </w:pPr>
      <w:r w:rsidRPr="00AD330D">
        <w:rPr>
          <w:rFonts w:eastAsiaTheme="minorHAnsi"/>
        </w:rPr>
        <w:t>Model number, serial number and VIN number</w:t>
      </w:r>
    </w:p>
    <w:p w14:paraId="005E8168" w14:textId="77777777" w:rsidR="00AA1027" w:rsidRPr="00AD330D" w:rsidRDefault="00AA1027" w:rsidP="00AA1027">
      <w:pPr>
        <w:pStyle w:val="ListParagraph"/>
        <w:widowControl/>
        <w:numPr>
          <w:ilvl w:val="0"/>
          <w:numId w:val="2"/>
        </w:numPr>
        <w:adjustRightInd w:val="0"/>
        <w:rPr>
          <w:rFonts w:eastAsiaTheme="minorHAnsi"/>
        </w:rPr>
      </w:pPr>
      <w:r w:rsidRPr="00AD330D">
        <w:rPr>
          <w:rFonts w:eastAsiaTheme="minorHAnsi"/>
        </w:rPr>
        <w:t>Date of purchase of the product</w:t>
      </w:r>
    </w:p>
    <w:p w14:paraId="4497195F" w14:textId="77777777" w:rsidR="00AA1027" w:rsidRPr="00AD330D" w:rsidRDefault="00AA1027" w:rsidP="00AA1027">
      <w:pPr>
        <w:pStyle w:val="ListParagraph"/>
        <w:widowControl/>
        <w:numPr>
          <w:ilvl w:val="0"/>
          <w:numId w:val="2"/>
        </w:numPr>
        <w:adjustRightInd w:val="0"/>
        <w:rPr>
          <w:rFonts w:eastAsiaTheme="minorHAnsi"/>
        </w:rPr>
      </w:pPr>
      <w:r w:rsidRPr="00AD330D">
        <w:rPr>
          <w:rFonts w:eastAsiaTheme="minorHAnsi"/>
        </w:rPr>
        <w:t>Detailed description of the alleged defect</w:t>
      </w:r>
    </w:p>
    <w:p w14:paraId="73B519E4" w14:textId="77777777" w:rsidR="00AA1027" w:rsidRPr="00AD330D" w:rsidRDefault="00AA1027" w:rsidP="00AA1027">
      <w:pPr>
        <w:pStyle w:val="ListParagraph"/>
        <w:widowControl/>
        <w:numPr>
          <w:ilvl w:val="0"/>
          <w:numId w:val="2"/>
        </w:numPr>
        <w:adjustRightInd w:val="0"/>
        <w:rPr>
          <w:rFonts w:eastAsiaTheme="minorHAnsi"/>
        </w:rPr>
      </w:pPr>
      <w:r w:rsidRPr="00AD330D">
        <w:rPr>
          <w:rFonts w:eastAsiaTheme="minorHAnsi"/>
        </w:rPr>
        <w:t>Photographs of the entire unit including the specified defect</w:t>
      </w:r>
    </w:p>
    <w:p w14:paraId="05AF39E4" w14:textId="77777777" w:rsidR="00AA1027" w:rsidRPr="00AD330D" w:rsidRDefault="00AA1027" w:rsidP="00AA1027">
      <w:pPr>
        <w:widowControl/>
        <w:adjustRightInd w:val="0"/>
        <w:rPr>
          <w:rFonts w:eastAsiaTheme="minorHAnsi"/>
        </w:rPr>
      </w:pPr>
      <w:r w:rsidRPr="00AD330D">
        <w:rPr>
          <w:rFonts w:eastAsiaTheme="minorHAnsi"/>
          <w:b/>
          <w:bCs/>
        </w:rPr>
        <w:t xml:space="preserve">NOTE: </w:t>
      </w:r>
      <w:r w:rsidRPr="00AD330D">
        <w:rPr>
          <w:rFonts w:eastAsiaTheme="minorHAnsi"/>
        </w:rPr>
        <w:t>All repairs must be authorized by Reading Truck prior to any work being completed.</w:t>
      </w:r>
    </w:p>
    <w:p w14:paraId="2E4C8F42" w14:textId="77777777" w:rsidR="00AA1027" w:rsidRPr="00AD330D" w:rsidRDefault="00AA1027" w:rsidP="00AA1027">
      <w:pPr>
        <w:widowControl/>
        <w:adjustRightInd w:val="0"/>
        <w:rPr>
          <w:rFonts w:eastAsiaTheme="minorHAnsi"/>
        </w:rPr>
      </w:pPr>
    </w:p>
    <w:p w14:paraId="4A20AFFE"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HOW TO LOCATE IDENTIFYING INFORMATION</w:t>
      </w:r>
    </w:p>
    <w:p w14:paraId="630C7505" w14:textId="77777777" w:rsidR="00AA1027" w:rsidRPr="00AD330D" w:rsidRDefault="00AA1027" w:rsidP="00AA1027">
      <w:pPr>
        <w:widowControl/>
        <w:adjustRightInd w:val="0"/>
        <w:rPr>
          <w:rFonts w:eastAsiaTheme="minorHAnsi"/>
        </w:rPr>
      </w:pPr>
      <w:r w:rsidRPr="00AD330D">
        <w:rPr>
          <w:rFonts w:eastAsiaTheme="minorHAnsi"/>
          <w:b/>
          <w:bCs/>
        </w:rPr>
        <w:t xml:space="preserve">Serial Number </w:t>
      </w:r>
      <w:r w:rsidRPr="00AD330D">
        <w:rPr>
          <w:rFonts w:eastAsiaTheme="minorHAnsi"/>
        </w:rPr>
        <w:t>– Located in the curbside horizontal compartment on the second front partition.</w:t>
      </w:r>
    </w:p>
    <w:p w14:paraId="6FF2212C" w14:textId="77777777" w:rsidR="006F1A17" w:rsidRPr="00AD330D" w:rsidRDefault="006F1A17" w:rsidP="00AA1027">
      <w:pPr>
        <w:widowControl/>
        <w:adjustRightInd w:val="0"/>
        <w:rPr>
          <w:rFonts w:eastAsiaTheme="minorHAnsi"/>
        </w:rPr>
      </w:pPr>
    </w:p>
    <w:p w14:paraId="36EF8574" w14:textId="77777777" w:rsidR="00AA1027" w:rsidRPr="00AD330D" w:rsidRDefault="00AA1027" w:rsidP="00AA1027">
      <w:pPr>
        <w:widowControl/>
        <w:adjustRightInd w:val="0"/>
        <w:rPr>
          <w:rFonts w:eastAsiaTheme="minorHAnsi"/>
        </w:rPr>
      </w:pPr>
      <w:r w:rsidRPr="00AD330D">
        <w:rPr>
          <w:rFonts w:eastAsiaTheme="minorHAnsi"/>
          <w:b/>
          <w:bCs/>
        </w:rPr>
        <w:t xml:space="preserve">Key Number </w:t>
      </w:r>
      <w:r w:rsidRPr="00AD330D">
        <w:rPr>
          <w:rFonts w:eastAsiaTheme="minorHAnsi"/>
        </w:rPr>
        <w:t xml:space="preserve">– The key number can be found on the side of the key. The following procedure must be followed to locate the lock key number if the keys are lost. Open any door and remove the lock cover located on the inside of the door. Locate the cylinder (which is positioned at the end of the linkage rod). The key number will be found on the </w:t>
      </w:r>
      <w:proofErr w:type="spellStart"/>
      <w:r w:rsidRPr="00AD330D">
        <w:rPr>
          <w:rFonts w:eastAsiaTheme="minorHAnsi"/>
        </w:rPr>
        <w:t>fl</w:t>
      </w:r>
      <w:proofErr w:type="spellEnd"/>
      <w:r w:rsidRPr="00AD330D">
        <w:rPr>
          <w:rFonts w:eastAsiaTheme="minorHAnsi"/>
        </w:rPr>
        <w:t xml:space="preserve"> at side of the cylinder. The following are the series of sequence key numbers: J201 through J225, CH501 through CH550, EM501 through EM545, FS Series.</w:t>
      </w:r>
    </w:p>
    <w:p w14:paraId="1DDF7F58" w14:textId="77777777" w:rsidR="00AA1027" w:rsidRPr="00AD330D" w:rsidRDefault="00AA1027" w:rsidP="00AA1027">
      <w:pPr>
        <w:widowControl/>
        <w:adjustRightInd w:val="0"/>
        <w:rPr>
          <w:rFonts w:eastAsiaTheme="minorHAnsi"/>
        </w:rPr>
      </w:pPr>
    </w:p>
    <w:p w14:paraId="22252265"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WHAT REMEDIES ARE AVAILABLE UNDER THE LIMITED WARRANTY?</w:t>
      </w:r>
    </w:p>
    <w:p w14:paraId="05A544DA" w14:textId="77777777" w:rsidR="00AA1027" w:rsidRPr="00AD330D" w:rsidRDefault="00AA1027" w:rsidP="00AA1027">
      <w:pPr>
        <w:widowControl/>
        <w:adjustRightInd w:val="0"/>
        <w:rPr>
          <w:rFonts w:eastAsiaTheme="minorHAnsi"/>
        </w:rPr>
      </w:pPr>
      <w:r w:rsidRPr="00AD330D">
        <w:rPr>
          <w:rFonts w:eastAsiaTheme="minorHAnsi"/>
        </w:rPr>
        <w:t>At Reading Truck’s sole discretion, Reading Truck will either: (</w:t>
      </w:r>
      <w:proofErr w:type="spellStart"/>
      <w:r w:rsidRPr="00AD330D">
        <w:rPr>
          <w:rFonts w:eastAsiaTheme="minorHAnsi"/>
        </w:rPr>
        <w:t>i</w:t>
      </w:r>
      <w:proofErr w:type="spellEnd"/>
      <w:r w:rsidRPr="00AD330D">
        <w:rPr>
          <w:rFonts w:eastAsiaTheme="minorHAnsi"/>
        </w:rPr>
        <w:t>) repair the defect or (ii) replace the body. If the body is replaced, the Limited Warranty shall remain in</w:t>
      </w:r>
      <w:r w:rsidR="006F1A17" w:rsidRPr="00AD330D">
        <w:rPr>
          <w:rFonts w:eastAsiaTheme="minorHAnsi"/>
        </w:rPr>
        <w:t xml:space="preserve"> </w:t>
      </w:r>
      <w:r w:rsidRPr="00AD330D">
        <w:rPr>
          <w:rFonts w:eastAsiaTheme="minorHAnsi"/>
        </w:rPr>
        <w:t>effect from the date that the claimant purchased the original product, as set forth</w:t>
      </w:r>
      <w:r w:rsidR="006F1A17" w:rsidRPr="00AD330D">
        <w:rPr>
          <w:rFonts w:eastAsiaTheme="minorHAnsi"/>
        </w:rPr>
        <w:t xml:space="preserve"> </w:t>
      </w:r>
      <w:r w:rsidRPr="00AD330D">
        <w:rPr>
          <w:rFonts w:eastAsiaTheme="minorHAnsi"/>
        </w:rPr>
        <w:t>in the “Limited Warranty Period Detail”. The foregoing remedies shall be the</w:t>
      </w:r>
      <w:r w:rsidR="006F1A17" w:rsidRPr="00AD330D">
        <w:rPr>
          <w:rFonts w:eastAsiaTheme="minorHAnsi"/>
        </w:rPr>
        <w:t xml:space="preserve"> </w:t>
      </w:r>
      <w:r w:rsidRPr="00AD330D">
        <w:rPr>
          <w:rFonts w:eastAsiaTheme="minorHAnsi"/>
        </w:rPr>
        <w:t>claimant’s sole and exclusive remedies available to it and Reading Truck Body</w:t>
      </w:r>
      <w:r w:rsidR="006F1A17" w:rsidRPr="00AD330D">
        <w:rPr>
          <w:rFonts w:eastAsiaTheme="minorHAnsi"/>
        </w:rPr>
        <w:t xml:space="preserve"> </w:t>
      </w:r>
      <w:r w:rsidRPr="00AD330D">
        <w:rPr>
          <w:rFonts w:eastAsiaTheme="minorHAnsi"/>
        </w:rPr>
        <w:t>shall have no further legal or equitable obligation under this Limited Warranty.</w:t>
      </w:r>
    </w:p>
    <w:p w14:paraId="304F0F9A" w14:textId="77777777" w:rsidR="006F1A17" w:rsidRPr="00AD330D" w:rsidRDefault="006F1A17" w:rsidP="00AA1027">
      <w:pPr>
        <w:widowControl/>
        <w:adjustRightInd w:val="0"/>
        <w:rPr>
          <w:rFonts w:eastAsiaTheme="minorHAnsi"/>
        </w:rPr>
      </w:pPr>
    </w:p>
    <w:p w14:paraId="64164775"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COOPERATING WITH A RECALL</w:t>
      </w:r>
    </w:p>
    <w:p w14:paraId="45C03C67" w14:textId="77777777" w:rsidR="00AA1027" w:rsidRPr="00AD330D" w:rsidRDefault="00AA1027" w:rsidP="00AA1027">
      <w:pPr>
        <w:widowControl/>
        <w:adjustRightInd w:val="0"/>
        <w:rPr>
          <w:rFonts w:eastAsiaTheme="minorHAnsi"/>
        </w:rPr>
      </w:pPr>
      <w:r w:rsidRPr="00AD330D">
        <w:rPr>
          <w:rFonts w:eastAsiaTheme="minorHAnsi"/>
        </w:rPr>
        <w:t>In the event of any product recall, all persons whose products are protected under</w:t>
      </w:r>
      <w:r w:rsidR="006F1A17" w:rsidRPr="00AD330D">
        <w:rPr>
          <w:rFonts w:eastAsiaTheme="minorHAnsi"/>
        </w:rPr>
        <w:t xml:space="preserve"> </w:t>
      </w:r>
      <w:r w:rsidRPr="00AD330D">
        <w:rPr>
          <w:rFonts w:eastAsiaTheme="minorHAnsi"/>
        </w:rPr>
        <w:t>the Limited Warranty shall reasonably cooperate with all reasonable requests of</w:t>
      </w:r>
      <w:r w:rsidR="006F1A17" w:rsidRPr="00AD330D">
        <w:rPr>
          <w:rFonts w:eastAsiaTheme="minorHAnsi"/>
        </w:rPr>
        <w:t xml:space="preserve"> </w:t>
      </w:r>
      <w:r w:rsidRPr="00AD330D">
        <w:rPr>
          <w:rFonts w:eastAsiaTheme="minorHAnsi"/>
        </w:rPr>
        <w:t>Reading Truck.</w:t>
      </w:r>
    </w:p>
    <w:p w14:paraId="7ADA20A5" w14:textId="77777777" w:rsidR="006F1A17" w:rsidRPr="00AD330D" w:rsidRDefault="006F1A17" w:rsidP="00AA1027">
      <w:pPr>
        <w:widowControl/>
        <w:adjustRightInd w:val="0"/>
        <w:rPr>
          <w:rFonts w:eastAsiaTheme="minorHAnsi"/>
        </w:rPr>
      </w:pPr>
    </w:p>
    <w:p w14:paraId="1D2342FE"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DISCLAIMERS</w:t>
      </w:r>
    </w:p>
    <w:p w14:paraId="6CCDD739" w14:textId="77777777" w:rsidR="00AA1027" w:rsidRPr="00AD330D" w:rsidRDefault="00AA1027" w:rsidP="00AA1027">
      <w:pPr>
        <w:widowControl/>
        <w:adjustRightInd w:val="0"/>
        <w:rPr>
          <w:rFonts w:eastAsiaTheme="minorHAnsi"/>
        </w:rPr>
      </w:pPr>
      <w:r w:rsidRPr="00AD330D">
        <w:rPr>
          <w:rFonts w:eastAsiaTheme="minorHAnsi"/>
        </w:rPr>
        <w:t>Reading Truck warrants its products, including their design and workmanship,</w:t>
      </w:r>
      <w:r w:rsidR="006F1A17" w:rsidRPr="00AD330D">
        <w:rPr>
          <w:rFonts w:eastAsiaTheme="minorHAnsi"/>
        </w:rPr>
        <w:t xml:space="preserve"> </w:t>
      </w:r>
      <w:r w:rsidRPr="00AD330D">
        <w:rPr>
          <w:rFonts w:eastAsiaTheme="minorHAnsi"/>
        </w:rPr>
        <w:t>only as stated in this Limited Warranty. Except for the Limited Warranty made</w:t>
      </w:r>
      <w:r w:rsidR="006F1A17" w:rsidRPr="00AD330D">
        <w:rPr>
          <w:rFonts w:eastAsiaTheme="minorHAnsi"/>
        </w:rPr>
        <w:t xml:space="preserve"> </w:t>
      </w:r>
      <w:r w:rsidRPr="00AD330D">
        <w:rPr>
          <w:rFonts w:eastAsiaTheme="minorHAnsi"/>
        </w:rPr>
        <w:t>hereunder, Reading Truck makes no other warranties, express or implied, and</w:t>
      </w:r>
      <w:r w:rsidR="006F1A17" w:rsidRPr="00AD330D">
        <w:rPr>
          <w:rFonts w:eastAsiaTheme="minorHAnsi"/>
        </w:rPr>
        <w:t xml:space="preserve"> </w:t>
      </w:r>
      <w:r w:rsidRPr="00AD330D">
        <w:rPr>
          <w:rFonts w:eastAsiaTheme="minorHAnsi"/>
        </w:rPr>
        <w:t>hereby expressly disclaims all other warranties, including, without limitation, any</w:t>
      </w:r>
      <w:r w:rsidR="006F1A17" w:rsidRPr="00AD330D">
        <w:rPr>
          <w:rFonts w:eastAsiaTheme="minorHAnsi"/>
        </w:rPr>
        <w:t xml:space="preserve"> </w:t>
      </w:r>
      <w:r w:rsidRPr="00AD330D">
        <w:rPr>
          <w:rFonts w:eastAsiaTheme="minorHAnsi"/>
        </w:rPr>
        <w:t xml:space="preserve">implied warranty of merchantability or fitness for particular </w:t>
      </w:r>
      <w:r w:rsidRPr="00AD330D">
        <w:rPr>
          <w:rFonts w:eastAsiaTheme="minorHAnsi"/>
        </w:rPr>
        <w:lastRenderedPageBreak/>
        <w:t>purpose. Reading</w:t>
      </w:r>
      <w:r w:rsidR="006F1A17" w:rsidRPr="00AD330D">
        <w:rPr>
          <w:rFonts w:eastAsiaTheme="minorHAnsi"/>
        </w:rPr>
        <w:t xml:space="preserve"> </w:t>
      </w:r>
      <w:r w:rsidRPr="00AD330D">
        <w:rPr>
          <w:rFonts w:eastAsiaTheme="minorHAnsi"/>
        </w:rPr>
        <w:t>Truck’s obligations are limited to those expressed in this Limited Warranty. This</w:t>
      </w:r>
      <w:r w:rsidR="006F1A17" w:rsidRPr="00AD330D">
        <w:rPr>
          <w:rFonts w:eastAsiaTheme="minorHAnsi"/>
        </w:rPr>
        <w:t xml:space="preserve"> </w:t>
      </w:r>
      <w:r w:rsidRPr="00AD330D">
        <w:rPr>
          <w:rFonts w:eastAsiaTheme="minorHAnsi"/>
        </w:rPr>
        <w:t>warranty gives the owner specific legal rights and you may also have other rights</w:t>
      </w:r>
      <w:r w:rsidR="006F1A17" w:rsidRPr="00AD330D">
        <w:rPr>
          <w:rFonts w:eastAsiaTheme="minorHAnsi"/>
        </w:rPr>
        <w:t xml:space="preserve"> </w:t>
      </w:r>
      <w:r w:rsidRPr="00AD330D">
        <w:rPr>
          <w:rFonts w:eastAsiaTheme="minorHAnsi"/>
        </w:rPr>
        <w:t>which may vary from state to state. If the product is improperly installed, modified,</w:t>
      </w:r>
      <w:r w:rsidR="006F1A17" w:rsidRPr="00AD330D">
        <w:rPr>
          <w:rFonts w:eastAsiaTheme="minorHAnsi"/>
        </w:rPr>
        <w:t xml:space="preserve"> </w:t>
      </w:r>
      <w:r w:rsidRPr="00AD330D">
        <w:rPr>
          <w:rFonts w:eastAsiaTheme="minorHAnsi"/>
        </w:rPr>
        <w:t>misused, damaged or otherwise tampered with, the foregoing warranty shall</w:t>
      </w:r>
      <w:r w:rsidR="006F1A17" w:rsidRPr="00AD330D">
        <w:rPr>
          <w:rFonts w:eastAsiaTheme="minorHAnsi"/>
        </w:rPr>
        <w:t xml:space="preserve"> </w:t>
      </w:r>
      <w:r w:rsidRPr="00AD330D">
        <w:rPr>
          <w:rFonts w:eastAsiaTheme="minorHAnsi"/>
        </w:rPr>
        <w:t>become null and void. This warranty shall be construed in accordance with the laws</w:t>
      </w:r>
      <w:r w:rsidR="006F1A17" w:rsidRPr="00AD330D">
        <w:rPr>
          <w:rFonts w:eastAsiaTheme="minorHAnsi"/>
        </w:rPr>
        <w:t xml:space="preserve"> </w:t>
      </w:r>
      <w:r w:rsidRPr="00AD330D">
        <w:rPr>
          <w:rFonts w:eastAsiaTheme="minorHAnsi"/>
        </w:rPr>
        <w:t>of the state of Pennsylvania and any suits, claims or other actions relating to this</w:t>
      </w:r>
      <w:r w:rsidR="006F1A17" w:rsidRPr="00AD330D">
        <w:rPr>
          <w:rFonts w:eastAsiaTheme="minorHAnsi"/>
        </w:rPr>
        <w:t xml:space="preserve"> </w:t>
      </w:r>
      <w:r w:rsidRPr="00AD330D">
        <w:rPr>
          <w:rFonts w:eastAsiaTheme="minorHAnsi"/>
        </w:rPr>
        <w:t>Limited Warranty must be brought exclusively in the courts of the Commonwealth</w:t>
      </w:r>
      <w:r w:rsidR="006F1A17" w:rsidRPr="00AD330D">
        <w:rPr>
          <w:rFonts w:eastAsiaTheme="minorHAnsi"/>
        </w:rPr>
        <w:t xml:space="preserve"> </w:t>
      </w:r>
      <w:r w:rsidRPr="00AD330D">
        <w:rPr>
          <w:rFonts w:eastAsiaTheme="minorHAnsi"/>
        </w:rPr>
        <w:t>of Pennsylvania or the federal courts located therein. No person or entity, including,</w:t>
      </w:r>
      <w:r w:rsidR="006F1A17" w:rsidRPr="00AD330D">
        <w:rPr>
          <w:rFonts w:eastAsiaTheme="minorHAnsi"/>
        </w:rPr>
        <w:t xml:space="preserve"> </w:t>
      </w:r>
      <w:r w:rsidRPr="00AD330D">
        <w:rPr>
          <w:rFonts w:eastAsiaTheme="minorHAnsi"/>
        </w:rPr>
        <w:t>without limitation, any authorized dealer or vendor, is authorized to modify or add</w:t>
      </w:r>
      <w:r w:rsidR="006F1A17" w:rsidRPr="00AD330D">
        <w:rPr>
          <w:rFonts w:eastAsiaTheme="minorHAnsi"/>
        </w:rPr>
        <w:t xml:space="preserve"> </w:t>
      </w:r>
      <w:r w:rsidRPr="00AD330D">
        <w:rPr>
          <w:rFonts w:eastAsiaTheme="minorHAnsi"/>
        </w:rPr>
        <w:t>to the foregoing Limited Warranty.</w:t>
      </w:r>
    </w:p>
    <w:p w14:paraId="2FC69474" w14:textId="77777777" w:rsidR="006F1A17" w:rsidRPr="00AD330D" w:rsidRDefault="006F1A17" w:rsidP="00AA1027">
      <w:pPr>
        <w:widowControl/>
        <w:adjustRightInd w:val="0"/>
        <w:rPr>
          <w:rFonts w:eastAsiaTheme="minorHAnsi"/>
        </w:rPr>
      </w:pPr>
    </w:p>
    <w:p w14:paraId="7039EB99" w14:textId="77777777" w:rsidR="00AA1027" w:rsidRPr="0024409B" w:rsidRDefault="00AA1027" w:rsidP="00AA1027">
      <w:pPr>
        <w:widowControl/>
        <w:adjustRightInd w:val="0"/>
        <w:rPr>
          <w:rFonts w:eastAsiaTheme="minorHAnsi"/>
          <w:b/>
          <w:bCs/>
          <w:color w:val="00396B"/>
        </w:rPr>
      </w:pPr>
      <w:r w:rsidRPr="0024409B">
        <w:rPr>
          <w:rFonts w:eastAsiaTheme="minorHAnsi"/>
          <w:b/>
          <w:bCs/>
          <w:color w:val="00396B"/>
        </w:rPr>
        <w:t>LIMITATION OF LIABILITY</w:t>
      </w:r>
    </w:p>
    <w:p w14:paraId="79103507" w14:textId="77777777" w:rsidR="00AD330D" w:rsidRPr="00AD330D" w:rsidRDefault="00AA1027" w:rsidP="00AA1027">
      <w:pPr>
        <w:widowControl/>
        <w:adjustRightInd w:val="0"/>
        <w:rPr>
          <w:rFonts w:eastAsiaTheme="minorHAnsi"/>
        </w:rPr>
      </w:pPr>
      <w:r w:rsidRPr="00AD330D">
        <w:rPr>
          <w:rFonts w:eastAsiaTheme="minorHAnsi"/>
        </w:rPr>
        <w:t>Under no circumstances, whether in contract, tort or otherwise, shall the total liability</w:t>
      </w:r>
      <w:r w:rsidR="006F1A17" w:rsidRPr="00AD330D">
        <w:rPr>
          <w:rFonts w:eastAsiaTheme="minorHAnsi"/>
        </w:rPr>
        <w:t xml:space="preserve"> </w:t>
      </w:r>
      <w:r w:rsidRPr="00AD330D">
        <w:rPr>
          <w:rFonts w:eastAsiaTheme="minorHAnsi"/>
        </w:rPr>
        <w:t>of Reading Truck or its affiliate, parent or subsidiary companies (collectively, the “The</w:t>
      </w:r>
      <w:r w:rsidR="006F1A17" w:rsidRPr="00AD330D">
        <w:rPr>
          <w:rFonts w:eastAsiaTheme="minorHAnsi"/>
        </w:rPr>
        <w:t xml:space="preserve"> </w:t>
      </w:r>
      <w:r w:rsidRPr="00AD330D">
        <w:rPr>
          <w:rFonts w:eastAsiaTheme="minorHAnsi"/>
        </w:rPr>
        <w:t>Reading Truck Group”) arising in connection with the product exceed the total amount</w:t>
      </w:r>
      <w:r w:rsidR="006F1A17" w:rsidRPr="00AD330D">
        <w:rPr>
          <w:rFonts w:eastAsiaTheme="minorHAnsi"/>
        </w:rPr>
        <w:t xml:space="preserve"> </w:t>
      </w:r>
      <w:r w:rsidRPr="00AD330D">
        <w:rPr>
          <w:rFonts w:eastAsiaTheme="minorHAnsi"/>
        </w:rPr>
        <w:t>of proceeds received by Reading Truck from the sale of the product that is the subject</w:t>
      </w:r>
      <w:r w:rsidR="006F1A17" w:rsidRPr="00AD330D">
        <w:rPr>
          <w:rFonts w:eastAsiaTheme="minorHAnsi"/>
        </w:rPr>
        <w:t xml:space="preserve"> </w:t>
      </w:r>
      <w:r w:rsidRPr="00AD330D">
        <w:rPr>
          <w:rFonts w:eastAsiaTheme="minorHAnsi"/>
        </w:rPr>
        <w:t>of the warranty claim.</w:t>
      </w:r>
      <w:r w:rsidR="006F1A17" w:rsidRPr="00AD330D">
        <w:rPr>
          <w:rFonts w:eastAsiaTheme="minorHAnsi"/>
        </w:rPr>
        <w:t xml:space="preserve">  </w:t>
      </w:r>
    </w:p>
    <w:p w14:paraId="7DCF55D6" w14:textId="77777777" w:rsidR="00AD330D" w:rsidRPr="00AD330D" w:rsidRDefault="00AD330D" w:rsidP="00AA1027">
      <w:pPr>
        <w:widowControl/>
        <w:adjustRightInd w:val="0"/>
        <w:rPr>
          <w:rFonts w:eastAsiaTheme="minorHAnsi"/>
        </w:rPr>
      </w:pPr>
    </w:p>
    <w:p w14:paraId="161CDC2B" w14:textId="77777777" w:rsidR="00AD330D" w:rsidRPr="00AD330D" w:rsidRDefault="00AA1027" w:rsidP="00AA1027">
      <w:pPr>
        <w:widowControl/>
        <w:adjustRightInd w:val="0"/>
        <w:rPr>
          <w:rFonts w:eastAsiaTheme="minorHAnsi"/>
        </w:rPr>
      </w:pPr>
      <w:r w:rsidRPr="00AD330D">
        <w:rPr>
          <w:rFonts w:eastAsiaTheme="minorHAnsi"/>
        </w:rPr>
        <w:t>To the extent allowable under applicable law, under no circumstances, whether in</w:t>
      </w:r>
      <w:r w:rsidR="006F1A17" w:rsidRPr="00AD330D">
        <w:rPr>
          <w:rFonts w:eastAsiaTheme="minorHAnsi"/>
        </w:rPr>
        <w:t xml:space="preserve"> </w:t>
      </w:r>
      <w:r w:rsidRPr="00AD330D">
        <w:rPr>
          <w:rFonts w:eastAsiaTheme="minorHAnsi"/>
        </w:rPr>
        <w:t>contract, tort or otherwise, shall The Reading Truck Group be liable to the owner or</w:t>
      </w:r>
      <w:r w:rsidR="006F1A17" w:rsidRPr="00AD330D">
        <w:rPr>
          <w:rFonts w:eastAsiaTheme="minorHAnsi"/>
        </w:rPr>
        <w:t xml:space="preserve"> </w:t>
      </w:r>
      <w:r w:rsidRPr="00AD330D">
        <w:rPr>
          <w:rFonts w:eastAsiaTheme="minorHAnsi"/>
        </w:rPr>
        <w:t>any other party for any liquidated, special, indirect, incidental, exemplary or</w:t>
      </w:r>
      <w:r w:rsidR="006F1A17" w:rsidRPr="00AD330D">
        <w:rPr>
          <w:rFonts w:eastAsiaTheme="minorHAnsi"/>
        </w:rPr>
        <w:t xml:space="preserve"> </w:t>
      </w:r>
      <w:r w:rsidRPr="00AD330D">
        <w:rPr>
          <w:rFonts w:eastAsiaTheme="minorHAnsi"/>
        </w:rPr>
        <w:t>consequential damages, expenses, losses or costs, including, without limitation, lost</w:t>
      </w:r>
      <w:r w:rsidR="006F1A17" w:rsidRPr="00AD330D">
        <w:rPr>
          <w:rFonts w:eastAsiaTheme="minorHAnsi"/>
        </w:rPr>
        <w:t xml:space="preserve"> </w:t>
      </w:r>
      <w:r w:rsidRPr="00AD330D">
        <w:rPr>
          <w:rFonts w:eastAsiaTheme="minorHAnsi"/>
        </w:rPr>
        <w:t>profits, business interruption, rental reimbursement, loss of vehicle use,</w:t>
      </w:r>
      <w:r w:rsidR="006F1A17" w:rsidRPr="00AD330D">
        <w:rPr>
          <w:rFonts w:eastAsiaTheme="minorHAnsi"/>
        </w:rPr>
        <w:t xml:space="preserve"> </w:t>
      </w:r>
      <w:r w:rsidRPr="00AD330D">
        <w:rPr>
          <w:rFonts w:eastAsiaTheme="minorHAnsi"/>
        </w:rPr>
        <w:t>inconvenience, storage or lost time/pay, howsoever caused, and even if the potential</w:t>
      </w:r>
      <w:r w:rsidR="006F1A17" w:rsidRPr="00AD330D">
        <w:rPr>
          <w:rFonts w:eastAsiaTheme="minorHAnsi"/>
        </w:rPr>
        <w:t xml:space="preserve"> </w:t>
      </w:r>
      <w:r w:rsidRPr="00AD330D">
        <w:rPr>
          <w:rFonts w:eastAsiaTheme="minorHAnsi"/>
        </w:rPr>
        <w:t>of such damages was disclosed and/or known.</w:t>
      </w:r>
      <w:r w:rsidR="006F1A17" w:rsidRPr="00AD330D">
        <w:rPr>
          <w:rFonts w:eastAsiaTheme="minorHAnsi"/>
        </w:rPr>
        <w:t xml:space="preserve"> </w:t>
      </w:r>
    </w:p>
    <w:p w14:paraId="6C3726F9" w14:textId="77777777" w:rsidR="00AD330D" w:rsidRPr="00AD330D" w:rsidRDefault="00AD330D" w:rsidP="00AA1027">
      <w:pPr>
        <w:widowControl/>
        <w:adjustRightInd w:val="0"/>
        <w:rPr>
          <w:rFonts w:eastAsiaTheme="minorHAnsi"/>
        </w:rPr>
      </w:pPr>
    </w:p>
    <w:p w14:paraId="1ADF17FE" w14:textId="77777777" w:rsidR="006F1A17" w:rsidRPr="00AD330D" w:rsidRDefault="00AA1027" w:rsidP="00AA1027">
      <w:pPr>
        <w:widowControl/>
        <w:adjustRightInd w:val="0"/>
        <w:rPr>
          <w:rFonts w:eastAsiaTheme="minorHAnsi"/>
        </w:rPr>
      </w:pPr>
      <w:r w:rsidRPr="00AD330D">
        <w:rPr>
          <w:rFonts w:eastAsiaTheme="minorHAnsi"/>
        </w:rPr>
        <w:t>The controlled copy of the Limited Warranty document will reside on the website at</w:t>
      </w:r>
      <w:r w:rsidR="006F1A17" w:rsidRPr="00AD330D">
        <w:rPr>
          <w:rFonts w:eastAsiaTheme="minorHAnsi"/>
        </w:rPr>
        <w:t xml:space="preserve"> </w:t>
      </w:r>
      <w:r w:rsidRPr="00AD330D">
        <w:rPr>
          <w:rFonts w:eastAsiaTheme="minorHAnsi"/>
        </w:rPr>
        <w:t>https://www.readingtruck.com/owners/warranty/ even though a copy may reside in</w:t>
      </w:r>
      <w:r w:rsidR="006F1A17" w:rsidRPr="00AD330D">
        <w:rPr>
          <w:rFonts w:eastAsiaTheme="minorHAnsi"/>
        </w:rPr>
        <w:t xml:space="preserve"> </w:t>
      </w:r>
      <w:r w:rsidRPr="00AD330D">
        <w:rPr>
          <w:rFonts w:eastAsiaTheme="minorHAnsi"/>
        </w:rPr>
        <w:t>the compartment of each unit produced by Reading Truck.</w:t>
      </w:r>
      <w:r w:rsidR="006F1A17" w:rsidRPr="00AD330D">
        <w:rPr>
          <w:rFonts w:eastAsiaTheme="minorHAnsi"/>
        </w:rPr>
        <w:t xml:space="preserve"> </w:t>
      </w:r>
    </w:p>
    <w:p w14:paraId="7BA836B9" w14:textId="77777777" w:rsidR="006F1A17" w:rsidRPr="00AD330D" w:rsidRDefault="006F1A17" w:rsidP="00AA1027">
      <w:pPr>
        <w:widowControl/>
        <w:adjustRightInd w:val="0"/>
        <w:rPr>
          <w:rFonts w:eastAsiaTheme="minorHAnsi"/>
        </w:rPr>
      </w:pPr>
    </w:p>
    <w:p w14:paraId="7F485409" w14:textId="77777777" w:rsidR="006F1A17" w:rsidRPr="00AD330D" w:rsidRDefault="006F1A17" w:rsidP="00AA1027">
      <w:pPr>
        <w:widowControl/>
        <w:adjustRightInd w:val="0"/>
        <w:rPr>
          <w:rFonts w:eastAsiaTheme="minorHAnsi"/>
        </w:rPr>
      </w:pPr>
    </w:p>
    <w:p w14:paraId="14CCCECA" w14:textId="77777777" w:rsidR="00AA1027" w:rsidRPr="00AD330D" w:rsidRDefault="00AA1027" w:rsidP="00AA1027">
      <w:pPr>
        <w:widowControl/>
        <w:adjustRightInd w:val="0"/>
        <w:rPr>
          <w:rFonts w:eastAsiaTheme="minorHAnsi"/>
        </w:rPr>
      </w:pPr>
      <w:r w:rsidRPr="00AD330D">
        <w:rPr>
          <w:rFonts w:eastAsiaTheme="minorHAnsi"/>
        </w:rPr>
        <w:t>825 E. Wyomissing Blvd.</w:t>
      </w:r>
    </w:p>
    <w:p w14:paraId="1025D60E" w14:textId="77777777" w:rsidR="00AA1027" w:rsidRPr="00AD330D" w:rsidRDefault="00AA1027" w:rsidP="00AA1027">
      <w:pPr>
        <w:widowControl/>
        <w:adjustRightInd w:val="0"/>
        <w:rPr>
          <w:rFonts w:eastAsiaTheme="minorHAnsi"/>
        </w:rPr>
      </w:pPr>
      <w:r w:rsidRPr="00AD330D">
        <w:rPr>
          <w:rFonts w:eastAsiaTheme="minorHAnsi"/>
        </w:rPr>
        <w:t>Reading, PA 19611</w:t>
      </w:r>
    </w:p>
    <w:p w14:paraId="1691932E" w14:textId="29A2E243" w:rsidR="00AA1027" w:rsidRDefault="00AA1027" w:rsidP="00AA1027">
      <w:pPr>
        <w:widowControl/>
        <w:adjustRightInd w:val="0"/>
        <w:rPr>
          <w:rFonts w:eastAsiaTheme="minorHAnsi"/>
          <w:b/>
          <w:bCs/>
        </w:rPr>
      </w:pPr>
      <w:r w:rsidRPr="00AD330D">
        <w:rPr>
          <w:rFonts w:eastAsiaTheme="minorHAnsi"/>
          <w:b/>
          <w:bCs/>
        </w:rPr>
        <w:t>readingtruck.com</w:t>
      </w:r>
    </w:p>
    <w:p w14:paraId="68CEFD94" w14:textId="67E2FD6A" w:rsidR="000227BE" w:rsidRDefault="000227BE" w:rsidP="00AA1027">
      <w:pPr>
        <w:widowControl/>
        <w:adjustRightInd w:val="0"/>
        <w:rPr>
          <w:rFonts w:eastAsiaTheme="minorHAnsi"/>
          <w:b/>
          <w:bCs/>
        </w:rPr>
      </w:pPr>
    </w:p>
    <w:p w14:paraId="0A20C5DF" w14:textId="2653A0E1" w:rsidR="000227BE" w:rsidRDefault="000227BE" w:rsidP="00AA1027">
      <w:pPr>
        <w:widowControl/>
        <w:adjustRightInd w:val="0"/>
        <w:rPr>
          <w:rFonts w:eastAsiaTheme="minorHAnsi"/>
          <w:b/>
          <w:bCs/>
        </w:rPr>
      </w:pPr>
    </w:p>
    <w:p w14:paraId="714F994C" w14:textId="15D2B5CA" w:rsidR="000227BE" w:rsidRDefault="000227BE" w:rsidP="00AA1027">
      <w:pPr>
        <w:widowControl/>
        <w:adjustRightInd w:val="0"/>
        <w:rPr>
          <w:rFonts w:eastAsiaTheme="minorHAnsi"/>
          <w:b/>
          <w:bCs/>
        </w:rPr>
      </w:pPr>
    </w:p>
    <w:p w14:paraId="4F94D415" w14:textId="1B991155" w:rsidR="001D3474" w:rsidRDefault="001D3474" w:rsidP="00AA1027">
      <w:pPr>
        <w:widowControl/>
        <w:adjustRightInd w:val="0"/>
        <w:rPr>
          <w:rFonts w:eastAsiaTheme="minorHAnsi"/>
          <w:b/>
          <w:bCs/>
        </w:rPr>
      </w:pPr>
    </w:p>
    <w:p w14:paraId="5A3AAC57" w14:textId="17F263DE" w:rsidR="001D3474" w:rsidRDefault="001D3474" w:rsidP="00AA1027">
      <w:pPr>
        <w:widowControl/>
        <w:adjustRightInd w:val="0"/>
        <w:rPr>
          <w:rFonts w:eastAsiaTheme="minorHAnsi"/>
          <w:b/>
          <w:bCs/>
        </w:rPr>
      </w:pPr>
    </w:p>
    <w:p w14:paraId="48EE0275" w14:textId="6DE10EEE" w:rsidR="001D3474" w:rsidRDefault="001D3474" w:rsidP="00AA1027">
      <w:pPr>
        <w:widowControl/>
        <w:adjustRightInd w:val="0"/>
        <w:rPr>
          <w:rFonts w:eastAsiaTheme="minorHAnsi"/>
          <w:b/>
          <w:bCs/>
        </w:rPr>
      </w:pPr>
    </w:p>
    <w:p w14:paraId="6E06A4CA" w14:textId="0FECBB9E" w:rsidR="001D3474" w:rsidRDefault="001D3474" w:rsidP="00AA1027">
      <w:pPr>
        <w:widowControl/>
        <w:adjustRightInd w:val="0"/>
        <w:rPr>
          <w:rFonts w:eastAsiaTheme="minorHAnsi"/>
          <w:b/>
          <w:bCs/>
        </w:rPr>
      </w:pPr>
    </w:p>
    <w:p w14:paraId="07E654F9" w14:textId="2A568D41" w:rsidR="001D3474" w:rsidRDefault="001D3474" w:rsidP="00AA1027">
      <w:pPr>
        <w:widowControl/>
        <w:adjustRightInd w:val="0"/>
        <w:rPr>
          <w:rFonts w:eastAsiaTheme="minorHAnsi"/>
          <w:b/>
          <w:bCs/>
        </w:rPr>
      </w:pPr>
    </w:p>
    <w:p w14:paraId="5575C450" w14:textId="21F918C4" w:rsidR="001D3474" w:rsidRDefault="001D3474" w:rsidP="00AA1027">
      <w:pPr>
        <w:widowControl/>
        <w:adjustRightInd w:val="0"/>
        <w:rPr>
          <w:rFonts w:eastAsiaTheme="minorHAnsi"/>
          <w:b/>
          <w:bCs/>
        </w:rPr>
      </w:pPr>
    </w:p>
    <w:p w14:paraId="6C37D9AA" w14:textId="35A62D05" w:rsidR="001D3474" w:rsidRDefault="001D3474" w:rsidP="00AA1027">
      <w:pPr>
        <w:widowControl/>
        <w:adjustRightInd w:val="0"/>
        <w:rPr>
          <w:rFonts w:eastAsiaTheme="minorHAnsi"/>
          <w:b/>
          <w:bCs/>
        </w:rPr>
      </w:pPr>
    </w:p>
    <w:p w14:paraId="4319DFC6" w14:textId="52AA894B" w:rsidR="001D3474" w:rsidRDefault="001D3474" w:rsidP="00AA1027">
      <w:pPr>
        <w:widowControl/>
        <w:adjustRightInd w:val="0"/>
        <w:rPr>
          <w:rFonts w:eastAsiaTheme="minorHAnsi"/>
          <w:b/>
          <w:bCs/>
        </w:rPr>
      </w:pPr>
    </w:p>
    <w:p w14:paraId="7361DE55" w14:textId="0C9B45CA" w:rsidR="001D3474" w:rsidRDefault="001D3474" w:rsidP="00AA1027">
      <w:pPr>
        <w:widowControl/>
        <w:adjustRightInd w:val="0"/>
        <w:rPr>
          <w:rFonts w:eastAsiaTheme="minorHAnsi"/>
          <w:b/>
          <w:bCs/>
        </w:rPr>
      </w:pPr>
    </w:p>
    <w:p w14:paraId="3BD100DE" w14:textId="5C1B1E1D" w:rsidR="001D3474" w:rsidRDefault="001D3474" w:rsidP="00AA1027">
      <w:pPr>
        <w:widowControl/>
        <w:adjustRightInd w:val="0"/>
        <w:rPr>
          <w:rFonts w:eastAsiaTheme="minorHAnsi"/>
          <w:b/>
          <w:bCs/>
        </w:rPr>
      </w:pPr>
    </w:p>
    <w:p w14:paraId="175F13BB" w14:textId="3584B491" w:rsidR="001D3474" w:rsidRDefault="001D3474" w:rsidP="00AA1027">
      <w:pPr>
        <w:widowControl/>
        <w:adjustRightInd w:val="0"/>
        <w:rPr>
          <w:rFonts w:eastAsiaTheme="minorHAnsi"/>
          <w:b/>
          <w:bCs/>
        </w:rPr>
      </w:pPr>
    </w:p>
    <w:p w14:paraId="3F0FEB07" w14:textId="77777777" w:rsidR="001D3474" w:rsidRPr="00AD330D" w:rsidRDefault="001D3474" w:rsidP="00AA1027">
      <w:pPr>
        <w:widowControl/>
        <w:adjustRightInd w:val="0"/>
        <w:rPr>
          <w:rFonts w:eastAsiaTheme="minorHAnsi"/>
          <w:b/>
          <w:bCs/>
        </w:rPr>
      </w:pPr>
    </w:p>
    <w:p w14:paraId="6B3D77BA" w14:textId="049B1148" w:rsidR="00AA1027" w:rsidRDefault="001D3474" w:rsidP="00AA1027">
      <w:pPr>
        <w:pStyle w:val="BodyText"/>
        <w:rPr>
          <w:rFonts w:ascii="Segoe UI" w:hAnsi="Segoe UI" w:cs="Segoe UI"/>
          <w:sz w:val="16"/>
          <w:szCs w:val="16"/>
          <w:shd w:val="clear" w:color="auto" w:fill="FAFAFA"/>
        </w:rPr>
      </w:pPr>
      <w:r w:rsidRPr="002548C8">
        <w:rPr>
          <w:rFonts w:ascii="Segoe UI" w:hAnsi="Segoe UI" w:cs="Segoe UI"/>
          <w:sz w:val="16"/>
          <w:szCs w:val="16"/>
          <w:shd w:val="clear" w:color="auto" w:fill="FAFAFA"/>
        </w:rPr>
        <w:t>©2022 The Reading Truck Group. All Rights Reserved.</w:t>
      </w:r>
    </w:p>
    <w:p w14:paraId="4BF2A47D" w14:textId="77777777" w:rsidR="002548C8" w:rsidRPr="002548C8" w:rsidRDefault="002548C8" w:rsidP="00AA1027">
      <w:pPr>
        <w:pStyle w:val="BodyText"/>
        <w:rPr>
          <w:rFonts w:ascii="Segoe UI" w:hAnsi="Segoe UI" w:cs="Segoe UI"/>
          <w:sz w:val="16"/>
          <w:szCs w:val="16"/>
          <w:shd w:val="clear" w:color="auto" w:fill="FAFAFA"/>
        </w:rPr>
      </w:pPr>
    </w:p>
    <w:p w14:paraId="27C6A1D0" w14:textId="12ADC567" w:rsidR="00AA1027" w:rsidRPr="00AD330D" w:rsidRDefault="001D3474" w:rsidP="00AA1027">
      <w:pPr>
        <w:pStyle w:val="BodyText"/>
      </w:pPr>
      <w:r w:rsidRPr="002548C8">
        <w:rPr>
          <w:sz w:val="16"/>
          <w:szCs w:val="16"/>
        </w:rPr>
        <w:t>Reading Truck is a registered trademark of The Reading Truck Group, LLC (</w:t>
      </w:r>
      <w:r w:rsidR="002548C8" w:rsidRPr="002548C8">
        <w:rPr>
          <w:sz w:val="16"/>
          <w:szCs w:val="16"/>
        </w:rPr>
        <w:t xml:space="preserve">dba Reading Truck) in the United States and some foreign countries. Trademarks of other firms are the property of their respective owners. </w:t>
      </w:r>
    </w:p>
    <w:sectPr w:rsidR="00AA1027" w:rsidRPr="00AD330D" w:rsidSect="004E606A">
      <w:headerReference w:type="default" r:id="rId11"/>
      <w:footerReference w:type="default" r:id="rId12"/>
      <w:type w:val="continuous"/>
      <w:pgSz w:w="12240" w:h="15840"/>
      <w:pgMar w:top="171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4F6D4" w14:textId="77777777" w:rsidR="0054356D" w:rsidRDefault="0054356D" w:rsidP="004E606A">
      <w:r>
        <w:separator/>
      </w:r>
    </w:p>
  </w:endnote>
  <w:endnote w:type="continuationSeparator" w:id="0">
    <w:p w14:paraId="55507180" w14:textId="77777777" w:rsidR="0054356D" w:rsidRDefault="0054356D" w:rsidP="004E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9D8A" w14:textId="13DA6A6D" w:rsidR="0024409B" w:rsidRPr="000227BE" w:rsidRDefault="000227BE" w:rsidP="000227BE">
    <w:pPr>
      <w:widowControl/>
      <w:tabs>
        <w:tab w:val="right" w:pos="9540"/>
      </w:tabs>
      <w:adjustRightInd w:val="0"/>
      <w:rPr>
        <w:rFonts w:eastAsiaTheme="minorHAnsi"/>
        <w:sz w:val="16"/>
        <w:szCs w:val="16"/>
      </w:rPr>
    </w:pPr>
    <w:r w:rsidRPr="000227BE">
      <w:rPr>
        <w:rFonts w:eastAsiaTheme="minorHAnsi"/>
        <w:sz w:val="16"/>
        <w:szCs w:val="16"/>
      </w:rPr>
      <w:t xml:space="preserve">WARRANTY EFFECTIVE DATE: OCTOBER 1, 2022 </w:t>
    </w:r>
    <w:r w:rsidRPr="000227BE">
      <w:rPr>
        <w:rFonts w:eastAsiaTheme="minorHAnsi"/>
        <w:sz w:val="16"/>
        <w:szCs w:val="16"/>
      </w:rPr>
      <w:tab/>
    </w:r>
    <w:r w:rsidR="0024409B" w:rsidRPr="000227BE">
      <w:rPr>
        <w:rFonts w:ascii="Arial Black"/>
        <w:color w:val="58595B"/>
        <w:sz w:val="16"/>
        <w:szCs w:val="16"/>
      </w:rPr>
      <w:t xml:space="preserve">Page </w:t>
    </w:r>
    <w:r w:rsidR="0024409B" w:rsidRPr="000227BE">
      <w:rPr>
        <w:rFonts w:ascii="Arial Black"/>
        <w:b/>
        <w:bCs/>
        <w:color w:val="58595B"/>
        <w:sz w:val="16"/>
        <w:szCs w:val="16"/>
      </w:rPr>
      <w:fldChar w:fldCharType="begin"/>
    </w:r>
    <w:r w:rsidR="0024409B" w:rsidRPr="000227BE">
      <w:rPr>
        <w:rFonts w:ascii="Arial Black"/>
        <w:b/>
        <w:bCs/>
        <w:color w:val="58595B"/>
        <w:sz w:val="16"/>
        <w:szCs w:val="16"/>
      </w:rPr>
      <w:instrText xml:space="preserve"> PAGE  \* Arabic  \* MERGEFORMAT </w:instrText>
    </w:r>
    <w:r w:rsidR="0024409B" w:rsidRPr="000227BE">
      <w:rPr>
        <w:rFonts w:ascii="Arial Black"/>
        <w:b/>
        <w:bCs/>
        <w:color w:val="58595B"/>
        <w:sz w:val="16"/>
        <w:szCs w:val="16"/>
      </w:rPr>
      <w:fldChar w:fldCharType="separate"/>
    </w:r>
    <w:r w:rsidR="0024409B" w:rsidRPr="000227BE">
      <w:rPr>
        <w:rFonts w:ascii="Arial Black"/>
        <w:b/>
        <w:bCs/>
        <w:noProof/>
        <w:color w:val="58595B"/>
        <w:sz w:val="16"/>
        <w:szCs w:val="16"/>
      </w:rPr>
      <w:t>1</w:t>
    </w:r>
    <w:r w:rsidR="0024409B" w:rsidRPr="000227BE">
      <w:rPr>
        <w:rFonts w:ascii="Arial Black"/>
        <w:b/>
        <w:bCs/>
        <w:color w:val="58595B"/>
        <w:sz w:val="16"/>
        <w:szCs w:val="16"/>
      </w:rPr>
      <w:fldChar w:fldCharType="end"/>
    </w:r>
    <w:r w:rsidR="0024409B" w:rsidRPr="000227BE">
      <w:rPr>
        <w:rFonts w:ascii="Arial Black"/>
        <w:color w:val="58595B"/>
        <w:sz w:val="16"/>
        <w:szCs w:val="16"/>
      </w:rPr>
      <w:t xml:space="preserve"> of </w:t>
    </w:r>
    <w:r w:rsidR="0024409B" w:rsidRPr="000227BE">
      <w:rPr>
        <w:rFonts w:ascii="Arial Black"/>
        <w:b/>
        <w:bCs/>
        <w:color w:val="58595B"/>
        <w:sz w:val="16"/>
        <w:szCs w:val="16"/>
      </w:rPr>
      <w:fldChar w:fldCharType="begin"/>
    </w:r>
    <w:r w:rsidR="0024409B" w:rsidRPr="000227BE">
      <w:rPr>
        <w:rFonts w:ascii="Arial Black"/>
        <w:b/>
        <w:bCs/>
        <w:color w:val="58595B"/>
        <w:sz w:val="16"/>
        <w:szCs w:val="16"/>
      </w:rPr>
      <w:instrText xml:space="preserve"> NUMPAGES  \* Arabic  \* MERGEFORMAT </w:instrText>
    </w:r>
    <w:r w:rsidR="0024409B" w:rsidRPr="000227BE">
      <w:rPr>
        <w:rFonts w:ascii="Arial Black"/>
        <w:b/>
        <w:bCs/>
        <w:color w:val="58595B"/>
        <w:sz w:val="16"/>
        <w:szCs w:val="16"/>
      </w:rPr>
      <w:fldChar w:fldCharType="separate"/>
    </w:r>
    <w:r w:rsidR="0024409B" w:rsidRPr="000227BE">
      <w:rPr>
        <w:rFonts w:ascii="Arial Black"/>
        <w:b/>
        <w:bCs/>
        <w:noProof/>
        <w:color w:val="58595B"/>
        <w:sz w:val="16"/>
        <w:szCs w:val="16"/>
      </w:rPr>
      <w:t>2</w:t>
    </w:r>
    <w:r w:rsidR="0024409B" w:rsidRPr="000227BE">
      <w:rPr>
        <w:rFonts w:ascii="Arial Black"/>
        <w:b/>
        <w:bCs/>
        <w:color w:val="58595B"/>
        <w:sz w:val="16"/>
        <w:szCs w:val="16"/>
      </w:rPr>
      <w:fldChar w:fldCharType="end"/>
    </w:r>
  </w:p>
  <w:p w14:paraId="6C0EC0B3" w14:textId="77777777" w:rsidR="004E606A" w:rsidRDefault="004E606A" w:rsidP="004E606A">
    <w:pPr>
      <w:tabs>
        <w:tab w:val="left" w:pos="5637"/>
      </w:tabs>
      <w:spacing w:before="206"/>
      <w:ind w:left="100"/>
      <w:rPr>
        <w:b/>
        <w:sz w:val="18"/>
      </w:rPr>
    </w:pPr>
    <w:r>
      <w:rPr>
        <w:rFonts w:ascii="Arial Black"/>
        <w:color w:val="58595B"/>
        <w:sz w:val="18"/>
      </w:rPr>
      <w:t>readingtruck.com</w:t>
    </w:r>
    <w:r>
      <w:rPr>
        <w:rFonts w:ascii="Arial Black"/>
        <w:color w:val="58595B"/>
        <w:sz w:val="18"/>
      </w:rPr>
      <w:tab/>
    </w:r>
    <w:r>
      <w:rPr>
        <w:b/>
        <w:color w:val="58595B"/>
        <w:spacing w:val="-1"/>
        <w:sz w:val="18"/>
      </w:rPr>
      <w:t>825</w:t>
    </w:r>
    <w:r>
      <w:rPr>
        <w:b/>
        <w:color w:val="58595B"/>
        <w:spacing w:val="-7"/>
        <w:sz w:val="18"/>
      </w:rPr>
      <w:t xml:space="preserve"> </w:t>
    </w:r>
    <w:r>
      <w:rPr>
        <w:b/>
        <w:color w:val="58595B"/>
        <w:spacing w:val="-1"/>
        <w:sz w:val="18"/>
      </w:rPr>
      <w:t>E.</w:t>
    </w:r>
    <w:r>
      <w:rPr>
        <w:b/>
        <w:color w:val="58595B"/>
        <w:spacing w:val="-5"/>
        <w:sz w:val="18"/>
      </w:rPr>
      <w:t xml:space="preserve"> </w:t>
    </w:r>
    <w:r>
      <w:rPr>
        <w:b/>
        <w:color w:val="58595B"/>
        <w:spacing w:val="-1"/>
        <w:sz w:val="18"/>
      </w:rPr>
      <w:t>Wyomissing</w:t>
    </w:r>
    <w:r>
      <w:rPr>
        <w:b/>
        <w:color w:val="58595B"/>
        <w:spacing w:val="-7"/>
        <w:sz w:val="18"/>
      </w:rPr>
      <w:t xml:space="preserve"> </w:t>
    </w:r>
    <w:r>
      <w:rPr>
        <w:b/>
        <w:color w:val="58595B"/>
        <w:sz w:val="18"/>
      </w:rPr>
      <w:t>Blvd.,</w:t>
    </w:r>
    <w:r>
      <w:rPr>
        <w:b/>
        <w:color w:val="58595B"/>
        <w:spacing w:val="-6"/>
        <w:sz w:val="18"/>
      </w:rPr>
      <w:t xml:space="preserve"> </w:t>
    </w:r>
    <w:r>
      <w:rPr>
        <w:b/>
        <w:color w:val="58595B"/>
        <w:sz w:val="18"/>
      </w:rPr>
      <w:t>Reading,</w:t>
    </w:r>
    <w:r>
      <w:rPr>
        <w:b/>
        <w:color w:val="58595B"/>
        <w:spacing w:val="-6"/>
        <w:sz w:val="18"/>
      </w:rPr>
      <w:t xml:space="preserve"> </w:t>
    </w:r>
    <w:r>
      <w:rPr>
        <w:b/>
        <w:color w:val="58595B"/>
        <w:sz w:val="18"/>
      </w:rPr>
      <w:t>PA</w:t>
    </w:r>
    <w:r>
      <w:rPr>
        <w:b/>
        <w:color w:val="58595B"/>
        <w:spacing w:val="-12"/>
        <w:sz w:val="18"/>
      </w:rPr>
      <w:t xml:space="preserve"> </w:t>
    </w:r>
    <w:r>
      <w:rPr>
        <w:b/>
        <w:color w:val="58595B"/>
        <w:sz w:val="18"/>
      </w:rPr>
      <w:t>19611</w:t>
    </w:r>
  </w:p>
  <w:p w14:paraId="0D037FC0" w14:textId="77777777" w:rsidR="004E606A" w:rsidRDefault="004E606A" w:rsidP="004E606A">
    <w:pPr>
      <w:pStyle w:val="BodyText"/>
      <w:spacing w:before="7"/>
      <w:rPr>
        <w:b/>
        <w:sz w:val="9"/>
      </w:rPr>
    </w:pPr>
    <w:r>
      <w:rPr>
        <w:noProof/>
      </w:rPr>
      <mc:AlternateContent>
        <mc:Choice Requires="wps">
          <w:drawing>
            <wp:anchor distT="0" distB="0" distL="0" distR="0" simplePos="0" relativeHeight="251659264" behindDoc="1" locked="0" layoutInCell="1" allowOverlap="1" wp14:anchorId="15A97A53" wp14:editId="21C673C2">
              <wp:simplePos x="0" y="0"/>
              <wp:positionH relativeFrom="page">
                <wp:posOffset>914400</wp:posOffset>
              </wp:positionH>
              <wp:positionV relativeFrom="paragraph">
                <wp:posOffset>85090</wp:posOffset>
              </wp:positionV>
              <wp:extent cx="5916295" cy="1270"/>
              <wp:effectExtent l="0" t="0" r="0" b="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12700">
                        <a:solidFill>
                          <a:srgbClr val="F36D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DCBE" id="Freeform 25" o:spid="_x0000_s1026" style="position:absolute;margin-left:1in;margin-top:6.7pt;width:465.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VkBw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" path="m,l9317,e" filled="f" strokecolor="#f36d21" strokeweight="1pt">
              <v:path arrowok="t" o:connecttype="custom" o:connectlocs="0,0;5916295,0" o:connectangles="0,0"/>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1AA1" w14:textId="77777777" w:rsidR="0054356D" w:rsidRDefault="0054356D" w:rsidP="004E606A">
      <w:r>
        <w:separator/>
      </w:r>
    </w:p>
  </w:footnote>
  <w:footnote w:type="continuationSeparator" w:id="0">
    <w:p w14:paraId="4A803B86" w14:textId="77777777" w:rsidR="0054356D" w:rsidRDefault="0054356D" w:rsidP="004E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03E24" w14:textId="77777777" w:rsidR="004E606A" w:rsidRDefault="004E606A">
    <w:pPr>
      <w:pStyle w:val="Header"/>
    </w:pPr>
    <w:r>
      <w:rPr>
        <w:rFonts w:ascii="Times New Roman"/>
        <w:noProof/>
        <w:sz w:val="20"/>
      </w:rPr>
      <w:drawing>
        <wp:inline distT="0" distB="0" distL="0" distR="0" wp14:anchorId="14AB28ED" wp14:editId="054DD322">
          <wp:extent cx="2212340" cy="4127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T_Primary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340" cy="412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226"/>
    <w:multiLevelType w:val="hybridMultilevel"/>
    <w:tmpl w:val="C34C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C3E6E"/>
    <w:multiLevelType w:val="hybridMultilevel"/>
    <w:tmpl w:val="1000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44B12"/>
    <w:multiLevelType w:val="hybridMultilevel"/>
    <w:tmpl w:val="6C544796"/>
    <w:lvl w:ilvl="0" w:tplc="57A82B3A">
      <w:numFmt w:val="bullet"/>
      <w:lvlText w:val="•"/>
      <w:lvlJc w:val="left"/>
      <w:pPr>
        <w:ind w:left="720" w:hanging="360"/>
      </w:pPr>
      <w:rPr>
        <w:rFonts w:ascii="MinionPro-Regular" w:eastAsiaTheme="minorHAnsi" w:hAnsi="MinionPro-Regular" w:cs="MinionPro-Regular"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50C80"/>
    <w:multiLevelType w:val="hybridMultilevel"/>
    <w:tmpl w:val="69FA0EE4"/>
    <w:lvl w:ilvl="0" w:tplc="57A82B3A">
      <w:numFmt w:val="bullet"/>
      <w:lvlText w:val="•"/>
      <w:lvlJc w:val="left"/>
      <w:pPr>
        <w:ind w:left="720" w:hanging="360"/>
      </w:pPr>
      <w:rPr>
        <w:rFonts w:ascii="MinionPro-Regular" w:eastAsiaTheme="minorHAnsi" w:hAnsi="MinionPro-Regular" w:cs="MinionPro-Regular"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150D1"/>
    <w:multiLevelType w:val="hybridMultilevel"/>
    <w:tmpl w:val="30905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22F71"/>
    <w:multiLevelType w:val="hybridMultilevel"/>
    <w:tmpl w:val="C878172E"/>
    <w:lvl w:ilvl="0" w:tplc="57A82B3A">
      <w:numFmt w:val="bullet"/>
      <w:lvlText w:val="•"/>
      <w:lvlJc w:val="left"/>
      <w:pPr>
        <w:ind w:left="720" w:hanging="360"/>
      </w:pPr>
      <w:rPr>
        <w:rFonts w:ascii="MinionPro-Regular" w:eastAsiaTheme="minorHAnsi" w:hAnsi="MinionPro-Regular" w:cs="MinionPro-Regular"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A30B8"/>
    <w:multiLevelType w:val="hybridMultilevel"/>
    <w:tmpl w:val="90B8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C6F13"/>
    <w:multiLevelType w:val="hybridMultilevel"/>
    <w:tmpl w:val="5C72FCF4"/>
    <w:lvl w:ilvl="0" w:tplc="7B46C926">
      <w:start w:val="2"/>
      <w:numFmt w:val="bullet"/>
      <w:lvlText w:val="•"/>
      <w:lvlJc w:val="left"/>
      <w:pPr>
        <w:ind w:left="720" w:hanging="360"/>
      </w:pPr>
      <w:rPr>
        <w:rFonts w:ascii="OpenSans" w:eastAsiaTheme="minorHAnsi" w:hAnsi="OpenSans" w:cs="Ope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6251"/>
    <w:multiLevelType w:val="hybridMultilevel"/>
    <w:tmpl w:val="F916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F0FE7"/>
    <w:multiLevelType w:val="hybridMultilevel"/>
    <w:tmpl w:val="765C3B1E"/>
    <w:lvl w:ilvl="0" w:tplc="3258E61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9"/>
  </w:num>
  <w:num w:numId="7">
    <w:abstractNumId w:val="8"/>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27"/>
    <w:rsid w:val="000227BE"/>
    <w:rsid w:val="00065E40"/>
    <w:rsid w:val="001D3474"/>
    <w:rsid w:val="0024409B"/>
    <w:rsid w:val="002548C8"/>
    <w:rsid w:val="004D3890"/>
    <w:rsid w:val="004E606A"/>
    <w:rsid w:val="0054356D"/>
    <w:rsid w:val="00575343"/>
    <w:rsid w:val="005C4380"/>
    <w:rsid w:val="006504AD"/>
    <w:rsid w:val="006857A6"/>
    <w:rsid w:val="006F1A17"/>
    <w:rsid w:val="006F5C4E"/>
    <w:rsid w:val="00773C30"/>
    <w:rsid w:val="009A2CC3"/>
    <w:rsid w:val="00A97CC2"/>
    <w:rsid w:val="00AA1027"/>
    <w:rsid w:val="00AD330D"/>
    <w:rsid w:val="00DF522E"/>
    <w:rsid w:val="00FC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BD6E05"/>
  <w15:docId w15:val="{68C3753E-9505-45C3-8FFB-F7FBD224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606A"/>
    <w:pPr>
      <w:tabs>
        <w:tab w:val="center" w:pos="4680"/>
        <w:tab w:val="right" w:pos="9360"/>
      </w:tabs>
    </w:pPr>
  </w:style>
  <w:style w:type="character" w:customStyle="1" w:styleId="HeaderChar">
    <w:name w:val="Header Char"/>
    <w:basedOn w:val="DefaultParagraphFont"/>
    <w:link w:val="Header"/>
    <w:uiPriority w:val="99"/>
    <w:rsid w:val="004E606A"/>
    <w:rPr>
      <w:rFonts w:ascii="Arial" w:eastAsia="Arial" w:hAnsi="Arial" w:cs="Arial"/>
    </w:rPr>
  </w:style>
  <w:style w:type="paragraph" w:styleId="Footer">
    <w:name w:val="footer"/>
    <w:basedOn w:val="Normal"/>
    <w:link w:val="FooterChar"/>
    <w:uiPriority w:val="99"/>
    <w:unhideWhenUsed/>
    <w:rsid w:val="004E606A"/>
    <w:pPr>
      <w:tabs>
        <w:tab w:val="center" w:pos="4680"/>
        <w:tab w:val="right" w:pos="9360"/>
      </w:tabs>
    </w:pPr>
  </w:style>
  <w:style w:type="character" w:customStyle="1" w:styleId="FooterChar">
    <w:name w:val="Footer Char"/>
    <w:basedOn w:val="DefaultParagraphFont"/>
    <w:link w:val="Footer"/>
    <w:uiPriority w:val="99"/>
    <w:rsid w:val="004E606A"/>
    <w:rPr>
      <w:rFonts w:ascii="Arial" w:eastAsia="Arial" w:hAnsi="Arial" w:cs="Arial"/>
    </w:rPr>
  </w:style>
  <w:style w:type="character" w:styleId="Hyperlink">
    <w:name w:val="Hyperlink"/>
    <w:basedOn w:val="DefaultParagraphFont"/>
    <w:uiPriority w:val="99"/>
    <w:unhideWhenUsed/>
    <w:rsid w:val="00AA1027"/>
    <w:rPr>
      <w:color w:val="0000FF" w:themeColor="hyperlink"/>
      <w:u w:val="single"/>
    </w:rPr>
  </w:style>
  <w:style w:type="character" w:customStyle="1" w:styleId="UnresolvedMention1">
    <w:name w:val="Unresolved Mention1"/>
    <w:basedOn w:val="DefaultParagraphFont"/>
    <w:uiPriority w:val="99"/>
    <w:semiHidden/>
    <w:unhideWhenUsed/>
    <w:rsid w:val="00AA1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adingtruck.com/owners/warran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riedman\OneDrive%20-%20J.B.%20Poindexter%20&amp;%20Co.,%20Inc\Documents\Custom%20Office%20Templates\RT_Letterhe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fa3428-0e6a-4cd5-b36d-4a08dcac5150">
      <Terms xmlns="http://schemas.microsoft.com/office/infopath/2007/PartnerControls"/>
    </lcf76f155ced4ddcb4097134ff3c332f>
    <TaxCatchAll xmlns="10b238e0-e506-4dd2-9bca-d483259661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6D613904FA74EA693A9B073330D41" ma:contentTypeVersion="13" ma:contentTypeDescription="Create a new document." ma:contentTypeScope="" ma:versionID="6d9a87894898606cb1b302a8b6db8870">
  <xsd:schema xmlns:xsd="http://www.w3.org/2001/XMLSchema" xmlns:xs="http://www.w3.org/2001/XMLSchema" xmlns:p="http://schemas.microsoft.com/office/2006/metadata/properties" xmlns:ns2="29fa3428-0e6a-4cd5-b36d-4a08dcac5150" xmlns:ns3="10b238e0-e506-4dd2-9bca-d48325966104" targetNamespace="http://schemas.microsoft.com/office/2006/metadata/properties" ma:root="true" ma:fieldsID="f4ae687148475f4d77e338399b003baa" ns2:_="" ns3:_="">
    <xsd:import namespace="29fa3428-0e6a-4cd5-b36d-4a08dcac5150"/>
    <xsd:import namespace="10b238e0-e506-4dd2-9bca-d48325966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a3428-0e6a-4cd5-b36d-4a08dcac5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89a1c-9dae-48fd-9fc7-5cf2c84b72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238e0-e506-4dd2-9bca-d483259661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37282-055d-435f-aa07-9ed9a9a74084}" ma:internalName="TaxCatchAll" ma:showField="CatchAllData" ma:web="10b238e0-e506-4dd2-9bca-d48325966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A1261-2E09-4A7A-8AAF-CB3C1676BF8A}">
  <ds:schemaRefs>
    <ds:schemaRef ds:uri="http://schemas.microsoft.com/office/2006/metadata/properties"/>
    <ds:schemaRef ds:uri="http://schemas.microsoft.com/office/2006/documentManagement/types"/>
    <ds:schemaRef ds:uri="10b238e0-e506-4dd2-9bca-d48325966104"/>
    <ds:schemaRef ds:uri="http://purl.org/dc/elements/1.1/"/>
    <ds:schemaRef ds:uri="http://www.w3.org/XML/1998/namespace"/>
    <ds:schemaRef ds:uri="http://schemas.microsoft.com/office/infopath/2007/PartnerControls"/>
    <ds:schemaRef ds:uri="29fa3428-0e6a-4cd5-b36d-4a08dcac5150"/>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C9BDB34-5715-433B-A7C7-8D51D5764F50}">
  <ds:schemaRefs>
    <ds:schemaRef ds:uri="http://schemas.microsoft.com/sharepoint/v3/contenttype/forms"/>
  </ds:schemaRefs>
</ds:datastoreItem>
</file>

<file path=customXml/itemProps3.xml><?xml version="1.0" encoding="utf-8"?>
<ds:datastoreItem xmlns:ds="http://schemas.openxmlformats.org/officeDocument/2006/customXml" ds:itemID="{25BADDC7-55D5-4A52-96DC-36F8603A3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a3428-0e6a-4cd5-b36d-4a08dcac5150"/>
    <ds:schemaRef ds:uri="10b238e0-e506-4dd2-9bca-d48325966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RT_Letterheada.dotx</Template>
  <TotalTime>1</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Friedman</dc:creator>
  <cp:lastModifiedBy>Sandra Friedman</cp:lastModifiedBy>
  <cp:revision>2</cp:revision>
  <dcterms:created xsi:type="dcterms:W3CDTF">2022-10-20T17:47:00Z</dcterms:created>
  <dcterms:modified xsi:type="dcterms:W3CDTF">2022-10-20T17:47:00Z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Adobe InDesign 16.2 (Macintosh)</vt:lpwstr>
  </property>
  <property fmtid="{D5CDD505-2E9C-101B-9397-08002B2CF9AE}" pid="4" name="LastSaved">
    <vt:filetime>2021-08-18T00:00:00Z</vt:filetime>
  </property>
  <property fmtid="{D5CDD505-2E9C-101B-9397-08002B2CF9AE}" pid="5" name="ContentTypeId">
    <vt:lpwstr>0x010100D6D6D613904FA74EA693A9B073330D41</vt:lpwstr>
  </property>
  <property fmtid="{D5CDD505-2E9C-101B-9397-08002B2CF9AE}" pid="6" name="MediaServiceImageTags">
    <vt:lpwstr/>
  </property>
</Properties>
</file>